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39" w:rsidRDefault="00691839" w:rsidP="00691839">
      <w:pPr>
        <w:shd w:val="clear" w:color="auto" w:fill="FFFFFF"/>
        <w:spacing w:before="75" w:after="30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Alocaţii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copii</w:t>
      </w:r>
      <w:proofErr w:type="spellEnd"/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Alocaţiile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copii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61/1993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a) Cine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beneficia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?</w:t>
      </w:r>
    </w:p>
    <w:p w:rsidR="00691839" w:rsidRDefault="00691839" w:rsidP="00691839">
      <w:pPr>
        <w:numPr>
          <w:ilvl w:val="0"/>
          <w:numId w:val="1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vârstă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peste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frecventează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cursurile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școlare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terminarea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întrerupere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150" w:line="263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b)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ce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beneficia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Cuantum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alocație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691839" w:rsidRDefault="00691839" w:rsidP="00691839">
      <w:pPr>
        <w:numPr>
          <w:ilvl w:val="0"/>
          <w:numId w:val="2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200 lei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vârsta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cuprinsă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0-2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</w:p>
    <w:p w:rsidR="00691839" w:rsidRDefault="00691839" w:rsidP="00691839">
      <w:pPr>
        <w:numPr>
          <w:ilvl w:val="0"/>
          <w:numId w:val="2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84 lei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vârsta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cuprinsă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2-18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691839" w:rsidRDefault="00691839" w:rsidP="00691839">
      <w:pPr>
        <w:numPr>
          <w:ilvl w:val="0"/>
          <w:numId w:val="2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200 lei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handicap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vârsta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cuprinsă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0-18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ani</w:t>
      </w:r>
      <w:proofErr w:type="spellEnd"/>
    </w:p>
    <w:p w:rsidR="00691839" w:rsidRDefault="00691839" w:rsidP="00691839">
      <w:pPr>
        <w:shd w:val="clear" w:color="auto" w:fill="FFFFFF"/>
        <w:spacing w:after="150" w:line="263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Acte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necesare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tip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original)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naștere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original)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căsătorie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original)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dosar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șină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  -    extras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original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semnatură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ștampila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băncii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numele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titularului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alocației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dorește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copie+originale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livretul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judecătorească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încredințare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divorț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judecătorească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încredințare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vederea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adopției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judecătorească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încuviințare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adopției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deces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unuia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dintre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încadrare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-un grad de handicap,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situația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declarat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handicap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  -   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situații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lastRenderedPageBreak/>
        <w:t>d) 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Acte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necesare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vederea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obținerii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alocației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cetațenii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Republica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Moldova: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naștere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căsătorie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adeverinţă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eliberată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Casa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Asigurări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Republicii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ambii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</w:t>
      </w:r>
      <w:proofErr w:type="spellEnd"/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dovada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obținerii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cetățeniei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române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(original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dosar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șină</w:t>
      </w:r>
      <w:proofErr w:type="spellEnd"/>
    </w:p>
    <w:p w:rsidR="00691839" w:rsidRDefault="00691839" w:rsidP="00691839">
      <w:pPr>
        <w:numPr>
          <w:ilvl w:val="0"/>
          <w:numId w:val="3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extras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original,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ștampila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băncii</w:t>
      </w:r>
      <w:proofErr w:type="spellEnd"/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Dosarul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vederea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obținerii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alocației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copii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solicitanții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sau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avut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calitatea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lucrător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migrant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ș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cărora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aplică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(CE)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883/2014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coordonarea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sistemelor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securitate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(CE)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987/2009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stabilire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procedurii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punere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aplicare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(CE)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883/2014,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cuprinde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alocatiei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anexa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Normele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Metodologice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aprobate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H.G.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52/2011,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documentele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justificative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inclusiv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cele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ateste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numărul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asigurare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celălalt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stat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membru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depunerea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solicitantul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trebuie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declare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părinții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lucrat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anterior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alt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membru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lucrează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prezent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conform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instrText xml:space="preserve"> HYPERLINK "http://www.dgaspc3.ro/files/t_2016/01/Declaratie%20alocatie%20de%20stat.pdf" </w:instrText>
      </w: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t>Declarației</w:t>
      </w:r>
      <w:proofErr w:type="spellEnd"/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bdr w:val="none" w:sz="0" w:space="0" w:color="auto" w:frame="1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atașate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18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691839" w:rsidRDefault="00691839" w:rsidP="00691839">
      <w:pPr>
        <w:numPr>
          <w:ilvl w:val="0"/>
          <w:numId w:val="4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Codurile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asigurare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țara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rezidentă</w:t>
      </w:r>
      <w:proofErr w:type="spellEnd"/>
    </w:p>
    <w:p w:rsidR="00691839" w:rsidRDefault="00691839" w:rsidP="00691839">
      <w:pPr>
        <w:numPr>
          <w:ilvl w:val="0"/>
          <w:numId w:val="4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Certificare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negativă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(non)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existența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valorilor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(ne)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încasate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alocația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familială</w:t>
      </w:r>
      <w:proofErr w:type="spellEnd"/>
    </w:p>
    <w:p w:rsidR="00691839" w:rsidRDefault="00691839" w:rsidP="00691839">
      <w:pPr>
        <w:shd w:val="clear" w:color="auto" w:fill="FFFFFF"/>
        <w:spacing w:after="18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alocația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stabilește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următoare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celei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s-a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născut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următoare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Plata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indemnizaţiilor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stimulentelor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soluţionarea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efectuate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AGENŢIA PENTRU PLĂŢI ŞI INSPECŢIE SOCIALĂ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lastRenderedPageBreak/>
        <w:t>Municipiului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Serviciul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Prevenire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Marginalizare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DGASPC Sector 3 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atribuţii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primire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înregistrare,verificare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transmitere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spre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soluţionare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documentelor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depuse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beneficiarii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domiciliaţi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raza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sectorului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Sesizările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au ca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obiect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calculul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plata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drepturilor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indemnizaţia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creştere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copil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alocaţia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copil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respectiv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stimulentul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inserţie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sunt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competenţa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Agenţiei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Plăți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Inspecţie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Socială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Bucureşti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Informaţii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utile cu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stabilirea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plata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alocaţiei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de stat: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care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rezulte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îndeplinirea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condiţiilor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acestui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DGASPC Sector 3,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domiciliul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reşedinţa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raza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teritorială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Sectorului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</w:t>
      </w:r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DGASPC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transmite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lunar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Plăţi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Inspecţie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înregistrate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justificative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unui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tabel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centralizator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stabileşte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decizia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directorului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executiv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Agenţiei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stabileşte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următoare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celei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s-a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născut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următoare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Plăţi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Inspecţie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Bucureşti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situaţia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optează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formă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plată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acesta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comunică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scris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Plăţi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Inspecţie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alocaţia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copil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încetează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începând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următoare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celei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sunt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îndeplinite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condiţiile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acordare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solicitarea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primirea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restante,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depune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cerere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acest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sens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Reprezentantul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este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obligat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comunice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scris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Agenţiei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orice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modificare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intervenită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natură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determine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încetarea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suspendarea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modificarea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plăţii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drepturilor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alocaţia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copil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termen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de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zile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apariţia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acesteia</w:t>
      </w:r>
      <w:proofErr w:type="spellEnd"/>
    </w:p>
    <w:p w:rsidR="00691839" w:rsidRDefault="00691839" w:rsidP="00691839">
      <w:pPr>
        <w:numPr>
          <w:ilvl w:val="0"/>
          <w:numId w:val="5"/>
        </w:numPr>
        <w:shd w:val="clear" w:color="auto" w:fill="FFFFFF"/>
        <w:spacing w:after="15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schimbării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domiciliu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reşedinţă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aria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competenţă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aceleiaşi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direcţii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teritoriale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efectuat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plata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drepturilor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până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apariţia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modificării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comunică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scris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termenul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Agenţiei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Plăţi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Inspecţie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Bucureşti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modificarea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1839" w:rsidRDefault="00691839" w:rsidP="00691839">
      <w:pPr>
        <w:shd w:val="clear" w:color="auto" w:fill="FFFFFF"/>
        <w:spacing w:after="150" w:line="263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Tipizate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hyperlink r:id="rId5" w:tgtFrame="_blank" w:history="1"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> 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>Cerere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>alocație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 xml:space="preserve"> de stat</w:t>
        </w:r>
      </w:hyperlink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Unde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depun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dosarele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?</w:t>
      </w: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numPr>
          <w:ilvl w:val="0"/>
          <w:numId w:val="6"/>
        </w:numPr>
        <w:shd w:val="clear" w:color="auto" w:fill="FFFFFF"/>
        <w:spacing w:after="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Adresa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bd.1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Decembrie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12-14,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etaj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2, camera 19</w:t>
      </w:r>
    </w:p>
    <w:p w:rsidR="00691839" w:rsidRDefault="00691839" w:rsidP="00691839">
      <w:pPr>
        <w:numPr>
          <w:ilvl w:val="0"/>
          <w:numId w:val="6"/>
        </w:numPr>
        <w:shd w:val="clear" w:color="auto" w:fill="FFFFFF"/>
        <w:spacing w:after="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E-mail: </w:t>
      </w:r>
      <w:hyperlink r:id="rId6" w:tgtFrame="_blank" w:history="1"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>office@dgaspc3.ro</w:t>
        </w:r>
      </w:hyperlink>
    </w:p>
    <w:p w:rsidR="00691839" w:rsidRDefault="00691839" w:rsidP="00691839">
      <w:pPr>
        <w:numPr>
          <w:ilvl w:val="0"/>
          <w:numId w:val="6"/>
        </w:numPr>
        <w:shd w:val="clear" w:color="auto" w:fill="FFFFFF"/>
        <w:spacing w:after="0" w:line="263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Program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lucru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publicul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Luni-Joi: 09.00 -15.00</w:t>
      </w:r>
    </w:p>
    <w:p w:rsidR="00691839" w:rsidRDefault="00691839" w:rsidP="00691839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Agenţiei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Plăţi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Inspecţie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Socială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Bucureşti</w:t>
      </w:r>
      <w:proofErr w:type="spellEnd"/>
    </w:p>
    <w:p w:rsidR="00691839" w:rsidRDefault="00691839" w:rsidP="00691839">
      <w:pPr>
        <w:shd w:val="clear" w:color="auto" w:fill="FFFFFF"/>
        <w:spacing w:after="0" w:line="28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Str. Ion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Câmpineanu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20, sector 1 (zona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Magazinul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Muzica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Tel: 021.316.84.15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E-mail:apsmb@prestatiiisociale.ro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Site web: </w:t>
      </w:r>
      <w:hyperlink r:id="rId7" w:tgtFrame="_blank" w:history="1">
        <w:r>
          <w:rPr>
            <w:rStyle w:val="Hyperlink"/>
            <w:rFonts w:ascii="Times New Roman" w:eastAsia="Times New Roman" w:hAnsi="Times New Roman" w:cs="Times New Roman"/>
            <w:color w:val="540A1F"/>
            <w:sz w:val="28"/>
            <w:szCs w:val="28"/>
            <w:bdr w:val="none" w:sz="0" w:space="0" w:color="auto" w:frame="1"/>
          </w:rPr>
          <w:t>www.bucuresti.prestatiisociale.ro</w:t>
        </w:r>
      </w:hyperlink>
    </w:p>
    <w:p w:rsidR="00691839" w:rsidRDefault="00691839" w:rsidP="00691839">
      <w:pPr>
        <w:rPr>
          <w:rFonts w:ascii="Times New Roman" w:hAnsi="Times New Roman" w:cs="Times New Roman"/>
          <w:sz w:val="28"/>
          <w:szCs w:val="28"/>
        </w:rPr>
      </w:pPr>
    </w:p>
    <w:p w:rsidR="00EB0C3A" w:rsidRDefault="00EB0C3A">
      <w:bookmarkStart w:id="0" w:name="_GoBack"/>
      <w:bookmarkEnd w:id="0"/>
    </w:p>
    <w:sectPr w:rsidR="00EB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16D"/>
    <w:multiLevelType w:val="multilevel"/>
    <w:tmpl w:val="8BE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0750F"/>
    <w:multiLevelType w:val="multilevel"/>
    <w:tmpl w:val="216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2746E"/>
    <w:multiLevelType w:val="multilevel"/>
    <w:tmpl w:val="EF1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250F9"/>
    <w:multiLevelType w:val="multilevel"/>
    <w:tmpl w:val="61B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EA3D3D"/>
    <w:multiLevelType w:val="multilevel"/>
    <w:tmpl w:val="FCB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A67B1"/>
    <w:multiLevelType w:val="multilevel"/>
    <w:tmpl w:val="7A7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26"/>
    <w:rsid w:val="000D61CB"/>
    <w:rsid w:val="00117B26"/>
    <w:rsid w:val="00212C2F"/>
    <w:rsid w:val="0021306E"/>
    <w:rsid w:val="002770D5"/>
    <w:rsid w:val="002A0206"/>
    <w:rsid w:val="003903AE"/>
    <w:rsid w:val="00691839"/>
    <w:rsid w:val="00996DAD"/>
    <w:rsid w:val="009B32F9"/>
    <w:rsid w:val="00B15059"/>
    <w:rsid w:val="00B818AC"/>
    <w:rsid w:val="00C62780"/>
    <w:rsid w:val="00EB0C3A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6B12C-9C65-46A0-8772-678B305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18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curesti.prestatiisociale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3.ro" TargetMode="External"/><Relationship Id="rId5" Type="http://schemas.openxmlformats.org/officeDocument/2006/relationships/hyperlink" Target="http://dgaspc3.ro/files/2013/11/cerere-alocatie-de-stat-pentru-copi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imag4</dc:creator>
  <cp:keywords/>
  <dc:description/>
  <cp:lastModifiedBy>imag4</cp:lastModifiedBy>
  <cp:revision>3</cp:revision>
  <dcterms:created xsi:type="dcterms:W3CDTF">2017-03-01T05:59:00Z</dcterms:created>
  <dcterms:modified xsi:type="dcterms:W3CDTF">2017-03-02T13:31:00Z</dcterms:modified>
</cp:coreProperties>
</file>