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2472D" w14:textId="3121F157" w:rsidR="00414CEE" w:rsidRDefault="00E97121" w:rsidP="004740A3">
      <w:pPr>
        <w:spacing w:after="160" w:line="360" w:lineRule="auto"/>
        <w:ind w:left="709" w:right="288" w:hanging="709"/>
        <w:jc w:val="both"/>
        <w:rPr>
          <w:rFonts w:eastAsia="Calibri"/>
          <w:b/>
          <w:u w:val="single"/>
          <w:lang w:val="ro-RO"/>
        </w:rPr>
      </w:pPr>
      <w:r>
        <w:rPr>
          <w:rFonts w:eastAsia="Calibri"/>
          <w:b/>
          <w:u w:val="single"/>
          <w:lang w:val="ro-RO"/>
        </w:rPr>
        <w:t>Anexa</w:t>
      </w:r>
    </w:p>
    <w:p w14:paraId="7E345F35" w14:textId="77777777" w:rsidR="00E97121" w:rsidRPr="00380FF1" w:rsidRDefault="00E97121" w:rsidP="004740A3">
      <w:pPr>
        <w:spacing w:after="160" w:line="360" w:lineRule="auto"/>
        <w:ind w:left="709" w:right="288" w:hanging="709"/>
        <w:jc w:val="both"/>
        <w:rPr>
          <w:rFonts w:eastAsia="Calibri"/>
          <w:b/>
          <w:u w:val="single"/>
          <w:lang w:val="ro-RO"/>
        </w:rPr>
      </w:pPr>
    </w:p>
    <w:p w14:paraId="3FCB44B7" w14:textId="052BE02B" w:rsidR="00E66995" w:rsidRPr="00380FF1" w:rsidRDefault="000E418D" w:rsidP="008F1732">
      <w:pPr>
        <w:ind w:left="-144" w:right="288"/>
        <w:jc w:val="center"/>
        <w:rPr>
          <w:b/>
          <w:lang w:val="ro-RO"/>
        </w:rPr>
      </w:pPr>
      <w:r w:rsidRPr="00380FF1">
        <w:rPr>
          <w:rFonts w:eastAsia="Calibri"/>
          <w:b/>
          <w:lang w:val="ro-RO"/>
        </w:rPr>
        <w:t xml:space="preserve">COMPONENTA INIȚIALĂ A PLANULUI DE SELECȚIE </w:t>
      </w:r>
      <w:r w:rsidR="003F4AFA" w:rsidRPr="00380FF1">
        <w:rPr>
          <w:rFonts w:eastAsia="Calibri"/>
          <w:b/>
          <w:lang w:val="ro-RO"/>
        </w:rPr>
        <w:t xml:space="preserve">A CANDIDAȚILOR </w:t>
      </w:r>
      <w:r w:rsidRPr="00380FF1">
        <w:rPr>
          <w:rFonts w:eastAsia="Calibri"/>
          <w:b/>
          <w:lang w:val="ro-RO"/>
        </w:rPr>
        <w:t>PENTRU POZIȚI</w:t>
      </w:r>
      <w:r w:rsidR="006D077C" w:rsidRPr="00380FF1">
        <w:rPr>
          <w:rFonts w:eastAsia="Calibri"/>
          <w:b/>
          <w:lang w:val="ro-RO"/>
        </w:rPr>
        <w:t xml:space="preserve">A </w:t>
      </w:r>
      <w:r w:rsidRPr="00380FF1">
        <w:rPr>
          <w:rFonts w:eastAsia="Calibri"/>
          <w:b/>
          <w:lang w:val="ro-RO"/>
        </w:rPr>
        <w:t xml:space="preserve">DE </w:t>
      </w:r>
      <w:r w:rsidR="006D077C" w:rsidRPr="00380FF1">
        <w:rPr>
          <w:rFonts w:eastAsia="Calibri"/>
          <w:b/>
          <w:lang w:val="ro-RO"/>
        </w:rPr>
        <w:t>ADMINISTRATOR 5</w:t>
      </w:r>
      <w:r w:rsidRPr="00380FF1">
        <w:rPr>
          <w:rFonts w:eastAsia="Calibri"/>
          <w:b/>
          <w:lang w:val="ro-RO"/>
        </w:rPr>
        <w:t xml:space="preserve"> ÎN CONSILIUL DE ADMINISTRAȚIE AL </w:t>
      </w:r>
      <w:r w:rsidR="008F1732" w:rsidRPr="00380FF1">
        <w:rPr>
          <w:b/>
        </w:rPr>
        <w:t xml:space="preserve">SOCIETĂȚII </w:t>
      </w:r>
      <w:r w:rsidR="006D077C" w:rsidRPr="00380FF1">
        <w:rPr>
          <w:b/>
        </w:rPr>
        <w:t xml:space="preserve">SD3 – SALUBRITATE </w:t>
      </w:r>
      <w:r w:rsidR="006D077C" w:rsidRPr="00380FF1">
        <w:rPr>
          <w:b/>
          <w:lang w:val="ro-RO"/>
        </w:rPr>
        <w:t>SI DESZĂPEZIRE S3 S.R.L.</w:t>
      </w:r>
    </w:p>
    <w:p w14:paraId="4C8D1878" w14:textId="77777777" w:rsidR="00E35502" w:rsidRPr="00380FF1" w:rsidRDefault="00E35502" w:rsidP="008F1732">
      <w:pPr>
        <w:ind w:left="-144" w:right="288"/>
        <w:jc w:val="center"/>
        <w:rPr>
          <w:rFonts w:eastAsia="Calibri"/>
          <w:iCs/>
          <w:lang w:val="ro-RO" w:eastAsia="ro-RO"/>
        </w:rPr>
      </w:pPr>
    </w:p>
    <w:p w14:paraId="7417F286" w14:textId="77777777" w:rsidR="00831160" w:rsidRPr="00380FF1" w:rsidRDefault="00E66995" w:rsidP="008C76A3">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spacing w:before="120" w:after="120" w:line="240" w:lineRule="auto"/>
        <w:ind w:left="576" w:right="432" w:hanging="432"/>
        <w:contextualSpacing w:val="0"/>
        <w:jc w:val="both"/>
        <w:rPr>
          <w:rFonts w:ascii="Times New Roman" w:hAnsi="Times New Roman"/>
          <w:b/>
          <w:sz w:val="24"/>
          <w:szCs w:val="24"/>
          <w:lang w:val="ro-RO"/>
        </w:rPr>
      </w:pPr>
      <w:r w:rsidRPr="00380FF1">
        <w:rPr>
          <w:rFonts w:ascii="Times New Roman" w:hAnsi="Times New Roman"/>
          <w:b/>
          <w:sz w:val="24"/>
          <w:szCs w:val="24"/>
          <w:lang w:val="ro-RO"/>
        </w:rPr>
        <w:t>PREZENTARE GENERALĂ</w:t>
      </w:r>
    </w:p>
    <w:p w14:paraId="70B83425" w14:textId="7118FF2A" w:rsidR="006D077C" w:rsidRPr="00380FF1" w:rsidRDefault="006D077C" w:rsidP="008F1732">
      <w:pPr>
        <w:ind w:right="288"/>
        <w:jc w:val="both"/>
      </w:pPr>
      <w:r w:rsidRPr="00380FF1">
        <w:t>Societatea SD3 - Salubritate și De</w:t>
      </w:r>
      <w:r w:rsidR="003B381E">
        <w:t>s</w:t>
      </w:r>
      <w:r w:rsidRPr="00380FF1">
        <w:t xml:space="preserve">zăpezire S3 S.R.L. este înregistrată la Oficiul Registrului Comerţului de pe lângă Tribunalul Bucureşti, cu număr de ordine în registrul comerţului J40/9896/2017 şi CUI. 37804020, sub forma unei societăți cu răspundere limitată, cu Asociat Unic Sectorul 3 al Municipiului București, sediul Societăţii este în România, Bucureşti, Calea Vitan nr. 154 - 158, Clădire Administrativă, Birou 2, Sector 3 și are ca obiect principal de activitate “Activități de colectarea deșeurilor nepericuloase”, cod CAEN 3811. </w:t>
      </w:r>
    </w:p>
    <w:p w14:paraId="0A17F8AE" w14:textId="7EA93086" w:rsidR="008F1732" w:rsidRPr="00380FF1" w:rsidRDefault="008F1732" w:rsidP="008F1732">
      <w:pPr>
        <w:ind w:right="288"/>
        <w:jc w:val="both"/>
        <w:rPr>
          <w:rFonts w:eastAsia="Calibri"/>
          <w:bCs/>
          <w:lang w:val="ro-RO"/>
        </w:rPr>
      </w:pPr>
      <w:r w:rsidRPr="00380FF1">
        <w:rPr>
          <w:rFonts w:eastAsia="Calibri"/>
          <w:bCs/>
          <w:lang w:val="ro-RO"/>
        </w:rPr>
        <w:t>Societatea își desfășoară activitatea în conformitate cu Legea nr. 31/1990 privind societățile comerciale, cu modificările și completările ulterioare, OUG nr. 109/2011 privind guvernanța corporativă a întreprinderilor publice</w:t>
      </w:r>
      <w:r w:rsidR="006D077C" w:rsidRPr="00380FF1">
        <w:rPr>
          <w:rFonts w:eastAsia="Calibri"/>
          <w:bCs/>
          <w:lang w:val="ro-RO"/>
        </w:rPr>
        <w:t>,</w:t>
      </w:r>
      <w:r w:rsidRPr="00380FF1">
        <w:rPr>
          <w:rFonts w:eastAsia="Calibri"/>
          <w:bCs/>
          <w:lang w:val="ro-RO"/>
        </w:rPr>
        <w:t xml:space="preserve"> cu modificările și completările ulterioare, Legea nr. 187/2023 pentru modificarea și completarea OUG nr. 109/2011, cu modificările și completările ulterioare, HG nr. 639/2023 pentru aprobarea normelor metodologice de aplicare a OUG nr. 109/2011, cu modificările și completările ulterioare și cu prevederile actului constitutiv. </w:t>
      </w:r>
    </w:p>
    <w:p w14:paraId="54ABDE29" w14:textId="5A2A9E5F" w:rsidR="008F1732" w:rsidRPr="00380FF1" w:rsidRDefault="008F1732" w:rsidP="008F1732">
      <w:pPr>
        <w:ind w:right="288"/>
        <w:jc w:val="both"/>
        <w:rPr>
          <w:rFonts w:eastAsia="Calibri"/>
          <w:bCs/>
          <w:lang w:val="ro-RO"/>
        </w:rPr>
      </w:pPr>
      <w:r w:rsidRPr="00380FF1">
        <w:rPr>
          <w:rFonts w:eastAsia="Calibri"/>
          <w:bCs/>
          <w:lang w:val="ro-RO"/>
        </w:rPr>
        <w:t>Conform art. 28 alin. (1) din OUG nr. 109/2011, “În cazul societăţilor administrate potrivit sistemului unitar, acestea vor putea fi administrate printr-un consiliu de administraţie format din 3-7 membri, persoane fizice sau juridice, cu experienţă în conducerea societăţilor sau regiilor autonome”.</w:t>
      </w:r>
    </w:p>
    <w:p w14:paraId="6076B883" w14:textId="2E29456C" w:rsidR="008F1732" w:rsidRPr="00380FF1" w:rsidRDefault="008F1732" w:rsidP="008F1732">
      <w:pPr>
        <w:ind w:right="288"/>
        <w:jc w:val="both"/>
        <w:rPr>
          <w:rFonts w:eastAsia="Calibri"/>
          <w:bCs/>
          <w:lang w:val="ro-RO"/>
        </w:rPr>
      </w:pPr>
      <w:r w:rsidRPr="00380FF1">
        <w:rPr>
          <w:rFonts w:eastAsia="Calibri"/>
          <w:bCs/>
          <w:lang w:val="ro-RO"/>
        </w:rPr>
        <w:t xml:space="preserve">Consiliul de Administrație </w:t>
      </w:r>
      <w:r w:rsidR="00AA74C7" w:rsidRPr="00380FF1">
        <w:rPr>
          <w:rFonts w:eastAsia="Calibri"/>
          <w:bCs/>
          <w:lang w:val="ro-RO"/>
        </w:rPr>
        <w:t>este</w:t>
      </w:r>
      <w:r w:rsidRPr="00380FF1">
        <w:rPr>
          <w:rFonts w:eastAsia="Calibri"/>
          <w:bCs/>
          <w:lang w:val="ro-RO"/>
        </w:rPr>
        <w:t xml:space="preserve"> format din </w:t>
      </w:r>
      <w:r w:rsidR="00AA74C7" w:rsidRPr="00380FF1">
        <w:rPr>
          <w:rFonts w:eastAsia="Calibri"/>
          <w:bCs/>
          <w:lang w:val="ro-RO"/>
        </w:rPr>
        <w:t xml:space="preserve">5 </w:t>
      </w:r>
      <w:r w:rsidRPr="00380FF1">
        <w:rPr>
          <w:rFonts w:eastAsia="Calibri"/>
          <w:bCs/>
          <w:lang w:val="ro-RO"/>
        </w:rPr>
        <w:t>(</w:t>
      </w:r>
      <w:r w:rsidR="00AA74C7" w:rsidRPr="00380FF1">
        <w:rPr>
          <w:rFonts w:eastAsia="Calibri"/>
          <w:bCs/>
          <w:lang w:val="ro-RO"/>
        </w:rPr>
        <w:t>cinci</w:t>
      </w:r>
      <w:r w:rsidRPr="00380FF1">
        <w:rPr>
          <w:rFonts w:eastAsia="Calibri"/>
          <w:bCs/>
          <w:lang w:val="ro-RO"/>
        </w:rPr>
        <w:t>) membri</w:t>
      </w:r>
      <w:r w:rsidR="00AA74C7" w:rsidRPr="00380FF1">
        <w:rPr>
          <w:rFonts w:eastAsia="Calibri"/>
          <w:bCs/>
          <w:lang w:val="ro-RO"/>
        </w:rPr>
        <w:t xml:space="preserve">, în prezent sunt 4 (patru) </w:t>
      </w:r>
      <w:r w:rsidR="006754ED" w:rsidRPr="00380FF1">
        <w:rPr>
          <w:rFonts w:eastAsia="Calibri"/>
          <w:bCs/>
          <w:lang w:val="ro-RO"/>
        </w:rPr>
        <w:t>a</w:t>
      </w:r>
      <w:r w:rsidR="00AA74C7" w:rsidRPr="00380FF1">
        <w:rPr>
          <w:rFonts w:eastAsia="Calibri"/>
          <w:bCs/>
          <w:lang w:val="ro-RO"/>
        </w:rPr>
        <w:t xml:space="preserve">dministratori definitivi și 1 (unu) </w:t>
      </w:r>
      <w:r w:rsidR="006754ED" w:rsidRPr="00380FF1">
        <w:rPr>
          <w:rFonts w:eastAsia="Calibri"/>
          <w:bCs/>
          <w:lang w:val="ro-RO"/>
        </w:rPr>
        <w:t>a</w:t>
      </w:r>
      <w:r w:rsidR="00AA74C7" w:rsidRPr="00380FF1">
        <w:rPr>
          <w:rFonts w:eastAsia="Calibri"/>
          <w:bCs/>
          <w:lang w:val="ro-RO"/>
        </w:rPr>
        <w:t>dministrator provizoriu</w:t>
      </w:r>
      <w:r w:rsidRPr="00380FF1">
        <w:rPr>
          <w:rFonts w:eastAsia="Calibri"/>
          <w:bCs/>
          <w:lang w:val="ro-RO"/>
        </w:rPr>
        <w:t xml:space="preserve"> și este administrat în sistem unitar, conform actului constitutiv al societății.</w:t>
      </w:r>
    </w:p>
    <w:p w14:paraId="45916FD4" w14:textId="1A759837" w:rsidR="008F1732" w:rsidRPr="00380FF1" w:rsidRDefault="008F1732" w:rsidP="008F1732">
      <w:pPr>
        <w:ind w:right="288"/>
        <w:jc w:val="both"/>
        <w:rPr>
          <w:rFonts w:eastAsia="Calibri"/>
          <w:bCs/>
          <w:lang w:val="ro-RO"/>
        </w:rPr>
      </w:pPr>
      <w:r w:rsidRPr="00380FF1">
        <w:rPr>
          <w:rFonts w:eastAsia="Calibri"/>
          <w:bCs/>
          <w:lang w:val="ro-RO"/>
        </w:rPr>
        <w:t>Componența Consiliului este alcătuită astfel încât membrii să poată acționa independent și critic în relație cu managementul executiv, iar în cadrul Consiliului să poată forma o echipă omogenă.</w:t>
      </w:r>
    </w:p>
    <w:p w14:paraId="777BE39D" w14:textId="22F9312A" w:rsidR="008F1732" w:rsidRPr="00380FF1" w:rsidRDefault="008F1732" w:rsidP="008F1732">
      <w:pPr>
        <w:ind w:right="288"/>
        <w:jc w:val="both"/>
        <w:rPr>
          <w:rFonts w:eastAsia="Calibri"/>
          <w:bCs/>
          <w:lang w:val="ro-RO"/>
        </w:rPr>
      </w:pPr>
      <w:r w:rsidRPr="00380FF1">
        <w:rPr>
          <w:rFonts w:eastAsia="Calibri"/>
          <w:bCs/>
          <w:lang w:val="ro-RO"/>
        </w:rPr>
        <w:t>Societatea are un sistem de administrare unitar și este administrată de un Consiliu de Administrație, care are competență generală pentru efectuarea tuturor actelor necesare în vederea îndeplinirii cu succes a obiectului de activitate al societății, cu excepția aspectelor care sunt de competența Adunării Generale a A</w:t>
      </w:r>
      <w:r w:rsidR="00380FF1" w:rsidRPr="00380FF1">
        <w:rPr>
          <w:rFonts w:eastAsia="Calibri"/>
          <w:bCs/>
          <w:lang w:val="ro-RO"/>
        </w:rPr>
        <w:t>sociaților</w:t>
      </w:r>
      <w:r w:rsidRPr="00380FF1">
        <w:rPr>
          <w:rFonts w:eastAsia="Calibri"/>
          <w:bCs/>
          <w:lang w:val="ro-RO"/>
        </w:rPr>
        <w:t xml:space="preserve"> conform prevederilor Actului constitutiv actualizat. Procesul decizional rămâne responsabilitatea colectivă a Consiliului de Administrație, care este responsabil pentru toate deciziile luate în exercitarea competențelor.</w:t>
      </w:r>
    </w:p>
    <w:p w14:paraId="57CEA7DD" w14:textId="404E0E59" w:rsidR="00460114" w:rsidRPr="00380FF1" w:rsidRDefault="008F1732" w:rsidP="008F1732">
      <w:pPr>
        <w:ind w:right="288"/>
        <w:jc w:val="both"/>
        <w:rPr>
          <w:rFonts w:eastAsia="Calibri"/>
          <w:bCs/>
          <w:lang w:val="ro-RO"/>
        </w:rPr>
      </w:pPr>
      <w:r w:rsidRPr="00380FF1">
        <w:rPr>
          <w:rFonts w:eastAsia="Calibri"/>
          <w:bCs/>
          <w:lang w:val="ro-RO"/>
        </w:rPr>
        <w:t xml:space="preserve">Administrarea societății este asigurată de Consiliul de Administrație format din administratori numiți de Adunarea Generală a </w:t>
      </w:r>
      <w:r w:rsidR="00380FF1" w:rsidRPr="00380FF1">
        <w:rPr>
          <w:rFonts w:eastAsia="Calibri"/>
          <w:bCs/>
          <w:lang w:val="ro-RO"/>
        </w:rPr>
        <w:t>Asociaților</w:t>
      </w:r>
      <w:r w:rsidRPr="00380FF1">
        <w:rPr>
          <w:rFonts w:eastAsia="Calibri"/>
          <w:bCs/>
          <w:lang w:val="ro-RO"/>
        </w:rPr>
        <w:t xml:space="preserve"> pentru o perioadă de 4 ani, la propunerea comisiei de selecție și nominalizare, constituită la nivelul acesteia.</w:t>
      </w:r>
    </w:p>
    <w:p w14:paraId="49D2BF16" w14:textId="77777777" w:rsidR="008F1732" w:rsidRPr="00380FF1" w:rsidRDefault="008F1732" w:rsidP="008F1732">
      <w:pPr>
        <w:ind w:right="288"/>
        <w:jc w:val="both"/>
        <w:rPr>
          <w:lang w:val="ro-RO"/>
        </w:rPr>
      </w:pPr>
    </w:p>
    <w:p w14:paraId="2E0AB0EA" w14:textId="77777777" w:rsidR="00460114" w:rsidRPr="00380FF1" w:rsidRDefault="00460114" w:rsidP="008C76A3">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spacing w:after="0" w:line="240" w:lineRule="auto"/>
        <w:ind w:left="706" w:right="432" w:hanging="562"/>
        <w:rPr>
          <w:rFonts w:ascii="Times New Roman" w:hAnsi="Times New Roman"/>
          <w:b/>
          <w:sz w:val="24"/>
          <w:szCs w:val="24"/>
          <w:lang w:val="ro-RO"/>
        </w:rPr>
      </w:pPr>
      <w:r w:rsidRPr="00380FF1">
        <w:rPr>
          <w:rFonts w:ascii="Times New Roman" w:hAnsi="Times New Roman"/>
          <w:b/>
          <w:sz w:val="24"/>
          <w:szCs w:val="24"/>
          <w:lang w:val="ro-RO"/>
        </w:rPr>
        <w:t>SCOPUL ȘI DOMENIUL DE APLICARE AL PLANULUI DE SELECȚIE – COMPONENTA INIȚIALĂ</w:t>
      </w:r>
    </w:p>
    <w:p w14:paraId="6B31BC80" w14:textId="4C8DF6EE" w:rsidR="00460114" w:rsidRPr="00380FF1" w:rsidRDefault="00460114" w:rsidP="002359CA">
      <w:pPr>
        <w:autoSpaceDE w:val="0"/>
        <w:autoSpaceDN w:val="0"/>
        <w:adjustRightInd w:val="0"/>
        <w:spacing w:before="120"/>
        <w:ind w:right="288"/>
        <w:jc w:val="both"/>
      </w:pPr>
      <w:r w:rsidRPr="00380FF1">
        <w:rPr>
          <w:shd w:val="clear" w:color="auto" w:fill="FFFFFF"/>
          <w:lang w:val="ro-RO" w:bidi="en-US"/>
        </w:rPr>
        <w:t xml:space="preserve">Potrivit </w:t>
      </w:r>
      <w:r w:rsidRPr="00380FF1">
        <w:rPr>
          <w:b/>
          <w:bCs/>
          <w:shd w:val="clear" w:color="auto" w:fill="FFFFFF"/>
          <w:lang w:val="ro-RO" w:bidi="en-US"/>
        </w:rPr>
        <w:t xml:space="preserve">HG nr. </w:t>
      </w:r>
      <w:r w:rsidR="0096562E" w:rsidRPr="00380FF1">
        <w:rPr>
          <w:b/>
          <w:bCs/>
          <w:shd w:val="clear" w:color="auto" w:fill="FFFFFF"/>
          <w:lang w:val="ro-RO" w:bidi="en-US"/>
        </w:rPr>
        <w:t>639/2023</w:t>
      </w:r>
      <w:r w:rsidRPr="00380FF1">
        <w:rPr>
          <w:shd w:val="clear" w:color="auto" w:fill="FFFFFF"/>
          <w:lang w:val="ro-RO" w:bidi="en-US"/>
        </w:rPr>
        <w:t xml:space="preserve">, </w:t>
      </w:r>
      <w:r w:rsidR="00D97977" w:rsidRPr="00380FF1">
        <w:rPr>
          <w:b/>
          <w:bCs/>
          <w:shd w:val="clear" w:color="auto" w:fill="FFFFFF"/>
          <w:lang w:val="ro-RO" w:bidi="en-US"/>
        </w:rPr>
        <w:t>planul de selecț</w:t>
      </w:r>
      <w:r w:rsidRPr="00380FF1">
        <w:rPr>
          <w:b/>
          <w:bCs/>
          <w:shd w:val="clear" w:color="auto" w:fill="FFFFFF"/>
          <w:lang w:val="ro-RO" w:bidi="en-US"/>
        </w:rPr>
        <w:t>ie</w:t>
      </w:r>
      <w:r w:rsidRPr="00380FF1">
        <w:rPr>
          <w:shd w:val="clear" w:color="auto" w:fill="FFFFFF"/>
          <w:lang w:val="ro-RO" w:bidi="en-US"/>
        </w:rPr>
        <w:t xml:space="preserve"> </w:t>
      </w:r>
      <w:r w:rsidR="0096562E" w:rsidRPr="00380FF1">
        <w:rPr>
          <w:shd w:val="clear" w:color="auto" w:fill="FFFFFF"/>
          <w:lang w:val="ro-RO" w:bidi="en-US"/>
        </w:rPr>
        <w:t xml:space="preserve">cuprinde </w:t>
      </w:r>
      <w:r w:rsidR="00D97977" w:rsidRPr="00380FF1">
        <w:rPr>
          <w:shd w:val="clear" w:color="auto" w:fill="FFFFFF"/>
          <w:lang w:val="ro-RO" w:bidi="en-US"/>
        </w:rPr>
        <w:t>d</w:t>
      </w:r>
      <w:r w:rsidR="00D97977" w:rsidRPr="00380FF1">
        <w:rPr>
          <w:lang w:val="ro-RO"/>
        </w:rPr>
        <w:t>ocumente de lucru care se utilizează în derularea procedurii de selecție pentru funcții</w:t>
      </w:r>
      <w:r w:rsidR="00D970EB" w:rsidRPr="00380FF1">
        <w:rPr>
          <w:lang w:val="ro-RO"/>
        </w:rPr>
        <w:t>le</w:t>
      </w:r>
      <w:r w:rsidR="00D97977" w:rsidRPr="00380FF1">
        <w:rPr>
          <w:lang w:val="ro-RO"/>
        </w:rPr>
        <w:t xml:space="preserve"> de administrator, prin care se stabilește </w:t>
      </w:r>
      <w:r w:rsidR="00D97977" w:rsidRPr="00380FF1">
        <w:rPr>
          <w:lang w:val="ro-RO"/>
        </w:rPr>
        <w:lastRenderedPageBreak/>
        <w:t xml:space="preserve">calendarul procedurii de selecție de la data inițierii până la data numirii membrilor consiliilor, structurat pe două componente: </w:t>
      </w:r>
      <w:r w:rsidR="00D97977" w:rsidRPr="00380FF1">
        <w:rPr>
          <w:b/>
          <w:lang w:val="ro-RO"/>
        </w:rPr>
        <w:t>componenta inițială</w:t>
      </w:r>
      <w:r w:rsidR="00CA0DF4" w:rsidRPr="00380FF1">
        <w:rPr>
          <w:b/>
          <w:lang w:val="ro-RO"/>
        </w:rPr>
        <w:t xml:space="preserve">, </w:t>
      </w:r>
      <w:r w:rsidR="00CA0DF4" w:rsidRPr="00380FF1">
        <w:rPr>
          <w:lang w:val="ro-RO"/>
        </w:rPr>
        <w:t xml:space="preserve">care se elaborează și se publică pe pagina de internet a </w:t>
      </w:r>
      <w:r w:rsidR="00907AC7" w:rsidRPr="00380FF1">
        <w:rPr>
          <w:lang w:val="ro-RO"/>
        </w:rPr>
        <w:t xml:space="preserve">Primăriei Sectorului 3 </w:t>
      </w:r>
      <w:r w:rsidR="00CA0DF4" w:rsidRPr="00380FF1">
        <w:rPr>
          <w:lang w:val="ro-RO"/>
        </w:rPr>
        <w:t xml:space="preserve">și a întreprinderii publice, în termen de </w:t>
      </w:r>
      <w:r w:rsidR="00CA0DF4" w:rsidRPr="00065F6A">
        <w:rPr>
          <w:highlight w:val="yellow"/>
          <w:lang w:val="ro-RO"/>
        </w:rPr>
        <w:t>1</w:t>
      </w:r>
      <w:r w:rsidR="00452B06" w:rsidRPr="00065F6A">
        <w:rPr>
          <w:highlight w:val="yellow"/>
          <w:lang w:val="ro-RO"/>
        </w:rPr>
        <w:t>0</w:t>
      </w:r>
      <w:bookmarkStart w:id="0" w:name="_GoBack"/>
      <w:bookmarkEnd w:id="0"/>
      <w:r w:rsidR="00CA0DF4" w:rsidRPr="00380FF1">
        <w:rPr>
          <w:lang w:val="ro-RO"/>
        </w:rPr>
        <w:t xml:space="preserve"> zile de la data declanșării procedurii de selecție</w:t>
      </w:r>
      <w:r w:rsidR="00D97977" w:rsidRPr="00380FF1">
        <w:rPr>
          <w:lang w:val="ro-RO"/>
        </w:rPr>
        <w:t xml:space="preserve"> și </w:t>
      </w:r>
      <w:r w:rsidR="00D97977" w:rsidRPr="00380FF1">
        <w:rPr>
          <w:b/>
          <w:lang w:val="ro-RO"/>
        </w:rPr>
        <w:t>componenta integrală</w:t>
      </w:r>
      <w:r w:rsidR="00CA0DF4" w:rsidRPr="00380FF1">
        <w:rPr>
          <w:b/>
          <w:lang w:val="ro-RO"/>
        </w:rPr>
        <w:t xml:space="preserve">, </w:t>
      </w:r>
      <w:r w:rsidR="00CA0DF4" w:rsidRPr="00380FF1">
        <w:rPr>
          <w:lang w:val="ro-RO"/>
        </w:rPr>
        <w:t>care se întocmește de comisia de selecție și nominalizare și se definitivează până la publicarea anunțului</w:t>
      </w:r>
      <w:r w:rsidR="00D97977" w:rsidRPr="00380FF1">
        <w:rPr>
          <w:lang w:val="ro-RO"/>
        </w:rPr>
        <w:t>.</w:t>
      </w:r>
    </w:p>
    <w:p w14:paraId="6E195CE1" w14:textId="5C8BE951" w:rsidR="007555C1" w:rsidRPr="00380FF1" w:rsidRDefault="00460114" w:rsidP="00536041">
      <w:pPr>
        <w:autoSpaceDE w:val="0"/>
        <w:autoSpaceDN w:val="0"/>
        <w:adjustRightInd w:val="0"/>
        <w:spacing w:before="120"/>
        <w:ind w:right="288"/>
        <w:jc w:val="both"/>
        <w:rPr>
          <w:shd w:val="clear" w:color="auto" w:fill="FFFFFF"/>
          <w:lang w:val="ro-RO" w:bidi="en-US"/>
        </w:rPr>
      </w:pPr>
      <w:r w:rsidRPr="00380FF1">
        <w:rPr>
          <w:b/>
          <w:bCs/>
          <w:shd w:val="clear" w:color="auto" w:fill="FFFFFF"/>
          <w:lang w:val="ro-RO" w:bidi="en-US"/>
        </w:rPr>
        <w:t xml:space="preserve">Componenta inițială </w:t>
      </w:r>
      <w:r w:rsidRPr="00380FF1">
        <w:rPr>
          <w:shd w:val="clear" w:color="auto" w:fill="FFFFFF"/>
          <w:lang w:val="ro-RO" w:bidi="en-US"/>
        </w:rPr>
        <w:t xml:space="preserve">a planului de selecție, astfel cum este definită la </w:t>
      </w:r>
      <w:r w:rsidRPr="00380FF1">
        <w:rPr>
          <w:b/>
          <w:shd w:val="clear" w:color="auto" w:fill="FFFFFF"/>
          <w:lang w:val="ro-RO" w:bidi="en-US"/>
        </w:rPr>
        <w:t>art.</w:t>
      </w:r>
      <w:r w:rsidRPr="00380FF1">
        <w:rPr>
          <w:shd w:val="clear" w:color="auto" w:fill="FFFFFF"/>
          <w:lang w:val="ro-RO" w:bidi="en-US"/>
        </w:rPr>
        <w:t xml:space="preserve"> </w:t>
      </w:r>
      <w:r w:rsidR="00CA0DF4" w:rsidRPr="00380FF1">
        <w:rPr>
          <w:b/>
          <w:bCs/>
          <w:shd w:val="clear" w:color="auto" w:fill="FFFFFF"/>
          <w:lang w:val="ro-RO" w:bidi="en-US"/>
        </w:rPr>
        <w:t>1 pct. 4</w:t>
      </w:r>
      <w:r w:rsidRPr="00380FF1">
        <w:rPr>
          <w:b/>
          <w:bCs/>
          <w:shd w:val="clear" w:color="auto" w:fill="FFFFFF"/>
          <w:lang w:val="ro-RO" w:bidi="en-US"/>
        </w:rPr>
        <w:t xml:space="preserve"> din Anexa </w:t>
      </w:r>
      <w:r w:rsidR="00CC2A85" w:rsidRPr="00380FF1">
        <w:rPr>
          <w:b/>
          <w:bCs/>
          <w:shd w:val="clear" w:color="auto" w:fill="FFFFFF"/>
          <w:lang w:val="ro-RO" w:bidi="en-US"/>
        </w:rPr>
        <w:t xml:space="preserve">   </w:t>
      </w:r>
      <w:r w:rsidRPr="00380FF1">
        <w:rPr>
          <w:b/>
          <w:bCs/>
          <w:shd w:val="clear" w:color="auto" w:fill="FFFFFF"/>
          <w:lang w:val="ro-RO" w:bidi="en-US"/>
        </w:rPr>
        <w:t xml:space="preserve">nr. 1 la HG nr. </w:t>
      </w:r>
      <w:r w:rsidR="00CA0DF4" w:rsidRPr="00380FF1">
        <w:rPr>
          <w:b/>
          <w:bCs/>
          <w:shd w:val="clear" w:color="auto" w:fill="FFFFFF"/>
          <w:lang w:val="ro-RO" w:bidi="en-US"/>
        </w:rPr>
        <w:t>639/2023</w:t>
      </w:r>
      <w:r w:rsidRPr="00380FF1">
        <w:rPr>
          <w:b/>
          <w:bCs/>
          <w:shd w:val="clear" w:color="auto" w:fill="FFFFFF"/>
          <w:lang w:val="ro-RO" w:bidi="en-US"/>
        </w:rPr>
        <w:t xml:space="preserve"> </w:t>
      </w:r>
      <w:r w:rsidR="00CA0DF4" w:rsidRPr="00380FF1">
        <w:rPr>
          <w:shd w:val="clear" w:color="auto" w:fill="FFFFFF"/>
          <w:lang w:val="ro-RO" w:bidi="en-US"/>
        </w:rPr>
        <w:t>reprezintă un</w:t>
      </w:r>
      <w:r w:rsidRPr="00380FF1">
        <w:rPr>
          <w:shd w:val="clear" w:color="auto" w:fill="FFFFFF"/>
          <w:lang w:val="ro-RO" w:bidi="en-US"/>
        </w:rPr>
        <w:t xml:space="preserve"> </w:t>
      </w:r>
      <w:r w:rsidR="00CA0DF4" w:rsidRPr="00380FF1">
        <w:rPr>
          <w:iCs/>
          <w:shd w:val="clear" w:color="auto" w:fill="FFFFFF"/>
          <w:lang w:val="ro-RO" w:bidi="en-US"/>
        </w:rPr>
        <w:t>document</w:t>
      </w:r>
      <w:r w:rsidRPr="00380FF1">
        <w:rPr>
          <w:iCs/>
          <w:shd w:val="clear" w:color="auto" w:fill="FFFFFF"/>
          <w:lang w:val="ro-RO" w:bidi="en-US"/>
        </w:rPr>
        <w:t xml:space="preserve"> de lucru care se întocmește</w:t>
      </w:r>
      <w:r w:rsidR="00CA0DF4" w:rsidRPr="00380FF1">
        <w:rPr>
          <w:iCs/>
          <w:shd w:val="clear" w:color="auto" w:fill="FFFFFF"/>
          <w:lang w:val="ro-RO" w:bidi="en-US"/>
        </w:rPr>
        <w:t xml:space="preserve"> de către</w:t>
      </w:r>
      <w:r w:rsidR="001B3D57" w:rsidRPr="00380FF1">
        <w:rPr>
          <w:iCs/>
          <w:shd w:val="clear" w:color="auto" w:fill="FFFFFF"/>
          <w:lang w:val="ro-RO" w:bidi="en-US"/>
        </w:rPr>
        <w:t xml:space="preserve"> autoritatea publică tutelară</w:t>
      </w:r>
      <w:r w:rsidRPr="00380FF1">
        <w:rPr>
          <w:iCs/>
          <w:shd w:val="clear" w:color="auto" w:fill="FFFFFF"/>
          <w:lang w:val="ro-RO" w:bidi="en-US"/>
        </w:rPr>
        <w:t xml:space="preserve"> </w:t>
      </w:r>
      <w:r w:rsidR="00CA0DF4" w:rsidRPr="00380FF1">
        <w:rPr>
          <w:iCs/>
          <w:shd w:val="clear" w:color="auto" w:fill="FFFFFF"/>
          <w:lang w:val="ro-RO" w:bidi="en-US"/>
        </w:rPr>
        <w:t xml:space="preserve">și </w:t>
      </w:r>
      <w:r w:rsidRPr="00380FF1">
        <w:rPr>
          <w:iCs/>
          <w:shd w:val="clear" w:color="auto" w:fill="FFFFFF"/>
          <w:lang w:val="ro-RO" w:bidi="en-US"/>
        </w:rPr>
        <w:t xml:space="preserve">cuprinde, fără a se limita la acestea, </w:t>
      </w:r>
      <w:r w:rsidR="00CA0DF4" w:rsidRPr="00380FF1">
        <w:rPr>
          <w:iCs/>
          <w:shd w:val="clear" w:color="auto" w:fill="FFFFFF"/>
          <w:lang w:val="ro-RO" w:bidi="en-US"/>
        </w:rPr>
        <w:t xml:space="preserve">scrisoarea de așteptări, </w:t>
      </w:r>
      <w:r w:rsidRPr="00380FF1">
        <w:rPr>
          <w:iCs/>
          <w:shd w:val="clear" w:color="auto" w:fill="FFFFFF"/>
          <w:lang w:val="ro-RO" w:bidi="en-US"/>
        </w:rPr>
        <w:t>aspectele-cheie ale procedurii,</w:t>
      </w:r>
      <w:r w:rsidR="00CA0DF4" w:rsidRPr="00380FF1">
        <w:rPr>
          <w:iCs/>
          <w:shd w:val="clear" w:color="auto" w:fill="FFFFFF"/>
          <w:lang w:val="ro-RO" w:bidi="en-US"/>
        </w:rPr>
        <w:t xml:space="preserve"> calendarul, părțile responsabile</w:t>
      </w:r>
      <w:r w:rsidRPr="00380FF1">
        <w:rPr>
          <w:iCs/>
          <w:shd w:val="clear" w:color="auto" w:fill="FFFFFF"/>
          <w:lang w:val="ro-RO" w:bidi="en-US"/>
        </w:rPr>
        <w:t xml:space="preserve"> </w:t>
      </w:r>
      <w:r w:rsidR="00CA0DF4" w:rsidRPr="00380FF1">
        <w:rPr>
          <w:iCs/>
          <w:shd w:val="clear" w:color="auto" w:fill="FFFFFF"/>
          <w:lang w:val="ro-RO" w:bidi="en-US"/>
        </w:rPr>
        <w:t>și rolurile acestora, riscurile identificate</w:t>
      </w:r>
      <w:r w:rsidRPr="00380FF1">
        <w:rPr>
          <w:iCs/>
          <w:shd w:val="clear" w:color="auto" w:fill="FFFFFF"/>
          <w:lang w:val="ro-RO" w:bidi="en-US"/>
        </w:rPr>
        <w:t>, documentele ce trebuie depuse, până la numirea administratorilor</w:t>
      </w:r>
      <w:r w:rsidRPr="00380FF1">
        <w:rPr>
          <w:shd w:val="clear" w:color="auto" w:fill="FFFFFF"/>
          <w:lang w:val="ro-RO" w:bidi="en-US"/>
        </w:rPr>
        <w:t>.</w:t>
      </w:r>
    </w:p>
    <w:p w14:paraId="5E0D109C" w14:textId="62544AF9" w:rsidR="007555C1" w:rsidRPr="00380FF1" w:rsidRDefault="00FE5086" w:rsidP="00536041">
      <w:pPr>
        <w:autoSpaceDE w:val="0"/>
        <w:autoSpaceDN w:val="0"/>
        <w:adjustRightInd w:val="0"/>
        <w:spacing w:before="120"/>
        <w:ind w:right="288"/>
        <w:jc w:val="both"/>
        <w:rPr>
          <w:b/>
          <w:bCs/>
          <w:shd w:val="clear" w:color="auto" w:fill="FFFFFF"/>
          <w:lang w:val="ro-RO" w:bidi="en-US"/>
        </w:rPr>
      </w:pPr>
      <w:r w:rsidRPr="00380FF1">
        <w:rPr>
          <w:lang w:val="ro-RO"/>
        </w:rPr>
        <w:t>Prezenta componentă inițială a planului de selecție este înto</w:t>
      </w:r>
      <w:r w:rsidR="00A37CDF" w:rsidRPr="00380FF1">
        <w:rPr>
          <w:lang w:val="ro-RO"/>
        </w:rPr>
        <w:t>c</w:t>
      </w:r>
      <w:r w:rsidRPr="00380FF1">
        <w:rPr>
          <w:lang w:val="ro-RO"/>
        </w:rPr>
        <w:t xml:space="preserve">mită în scopul </w:t>
      </w:r>
      <w:r w:rsidR="00536041" w:rsidRPr="00380FF1">
        <w:rPr>
          <w:b/>
          <w:bCs/>
          <w:lang w:val="ro-RO"/>
        </w:rPr>
        <w:t>recrutării și selecției</w:t>
      </w:r>
      <w:r w:rsidRPr="00380FF1">
        <w:rPr>
          <w:b/>
          <w:bCs/>
          <w:lang w:val="ro-RO"/>
        </w:rPr>
        <w:t xml:space="preserve"> unui membr</w:t>
      </w:r>
      <w:r w:rsidR="006754ED" w:rsidRPr="00380FF1">
        <w:rPr>
          <w:b/>
          <w:bCs/>
          <w:lang w:val="ro-RO"/>
        </w:rPr>
        <w:t>u</w:t>
      </w:r>
      <w:r w:rsidRPr="00380FF1">
        <w:rPr>
          <w:b/>
          <w:bCs/>
          <w:lang w:val="ro-RO"/>
        </w:rPr>
        <w:t xml:space="preserve"> </w:t>
      </w:r>
      <w:r w:rsidR="006754ED" w:rsidRPr="00380FF1">
        <w:rPr>
          <w:b/>
          <w:bCs/>
          <w:lang w:val="ro-RO"/>
        </w:rPr>
        <w:t xml:space="preserve">(Administrator 5) </w:t>
      </w:r>
      <w:r w:rsidRPr="00380FF1">
        <w:rPr>
          <w:b/>
          <w:bCs/>
          <w:lang w:val="ro-RO"/>
        </w:rPr>
        <w:t xml:space="preserve">în </w:t>
      </w:r>
      <w:r w:rsidR="00EA7C2A" w:rsidRPr="00380FF1">
        <w:rPr>
          <w:b/>
          <w:bCs/>
          <w:lang w:val="ro-RO"/>
        </w:rPr>
        <w:t>C</w:t>
      </w:r>
      <w:r w:rsidRPr="00380FF1">
        <w:rPr>
          <w:b/>
          <w:bCs/>
          <w:lang w:val="ro-RO"/>
        </w:rPr>
        <w:t xml:space="preserve">onsiliul de </w:t>
      </w:r>
      <w:r w:rsidR="001B3D57" w:rsidRPr="00380FF1">
        <w:rPr>
          <w:b/>
          <w:bCs/>
          <w:lang w:val="ro-RO"/>
        </w:rPr>
        <w:t>A</w:t>
      </w:r>
      <w:r w:rsidR="009A5AAC" w:rsidRPr="00380FF1">
        <w:rPr>
          <w:b/>
          <w:bCs/>
          <w:lang w:val="ro-RO"/>
        </w:rPr>
        <w:t>dministrație</w:t>
      </w:r>
      <w:r w:rsidRPr="00380FF1">
        <w:rPr>
          <w:b/>
          <w:bCs/>
          <w:lang w:val="ro-RO"/>
        </w:rPr>
        <w:t xml:space="preserve"> al </w:t>
      </w:r>
      <w:r w:rsidR="001B3D57" w:rsidRPr="00380FF1">
        <w:rPr>
          <w:b/>
          <w:bCs/>
          <w:lang w:val="ro-RO"/>
        </w:rPr>
        <w:t xml:space="preserve">societăți </w:t>
      </w:r>
      <w:r w:rsidR="006754ED" w:rsidRPr="00380FF1">
        <w:rPr>
          <w:b/>
        </w:rPr>
        <w:t>SD3 - Salubritate și Dezăpezire S3 S.R.L.</w:t>
      </w:r>
      <w:r w:rsidR="009A5AAC" w:rsidRPr="00380FF1">
        <w:rPr>
          <w:rFonts w:eastAsia="Calibri"/>
          <w:b/>
          <w:bCs/>
          <w:lang w:val="ro-RO"/>
        </w:rPr>
        <w:t>,</w:t>
      </w:r>
      <w:r w:rsidRPr="00380FF1">
        <w:rPr>
          <w:b/>
          <w:bCs/>
          <w:lang w:val="ro-RO"/>
        </w:rPr>
        <w:t xml:space="preserve"> pentru </w:t>
      </w:r>
      <w:r w:rsidR="006754ED" w:rsidRPr="00380FF1">
        <w:rPr>
          <w:b/>
        </w:rPr>
        <w:t>un mandat care se încheie odată cu finalizarea contractelor administratorilor numiți la înfiițarea actualului Consiliu de Administrație</w:t>
      </w:r>
      <w:r w:rsidRPr="00380FF1">
        <w:rPr>
          <w:b/>
          <w:bCs/>
          <w:lang w:val="ro-RO"/>
        </w:rPr>
        <w:t xml:space="preserve">, cu respectarea prevederilor OUG </w:t>
      </w:r>
      <w:r w:rsidR="008924FC" w:rsidRPr="00380FF1">
        <w:rPr>
          <w:b/>
          <w:bCs/>
          <w:lang w:val="ro-RO"/>
        </w:rPr>
        <w:t xml:space="preserve">nr. </w:t>
      </w:r>
      <w:r w:rsidRPr="00380FF1">
        <w:rPr>
          <w:b/>
          <w:bCs/>
          <w:lang w:val="ro-RO"/>
        </w:rPr>
        <w:t>109/2011</w:t>
      </w:r>
      <w:r w:rsidR="009A5AAC" w:rsidRPr="00380FF1">
        <w:rPr>
          <w:b/>
          <w:bCs/>
          <w:lang w:val="ro-RO"/>
        </w:rPr>
        <w:t xml:space="preserve"> cu modificările și completările ulterioare</w:t>
      </w:r>
      <w:r w:rsidRPr="00380FF1">
        <w:rPr>
          <w:b/>
          <w:bCs/>
          <w:lang w:val="ro-RO"/>
        </w:rPr>
        <w:t xml:space="preserve"> și ale HG nr. </w:t>
      </w:r>
      <w:r w:rsidR="009A5AAC" w:rsidRPr="00380FF1">
        <w:rPr>
          <w:b/>
          <w:bCs/>
          <w:lang w:val="ro-RO"/>
        </w:rPr>
        <w:t>639/2023</w:t>
      </w:r>
      <w:r w:rsidRPr="00380FF1">
        <w:rPr>
          <w:b/>
          <w:bCs/>
          <w:lang w:val="ro-RO"/>
        </w:rPr>
        <w:t>.</w:t>
      </w:r>
    </w:p>
    <w:p w14:paraId="364307AA" w14:textId="034185D1" w:rsidR="007555C1" w:rsidRPr="00380FF1" w:rsidRDefault="00FE5086" w:rsidP="00536041">
      <w:pPr>
        <w:autoSpaceDE w:val="0"/>
        <w:autoSpaceDN w:val="0"/>
        <w:adjustRightInd w:val="0"/>
        <w:spacing w:before="120"/>
        <w:ind w:right="288"/>
        <w:jc w:val="both"/>
        <w:rPr>
          <w:lang w:val="ro-RO"/>
        </w:rPr>
      </w:pPr>
      <w:r w:rsidRPr="00380FF1">
        <w:rPr>
          <w:b/>
          <w:lang w:val="ro-RO"/>
        </w:rPr>
        <w:t>Proiectul componentei inițiale</w:t>
      </w:r>
      <w:r w:rsidRPr="00380FF1">
        <w:rPr>
          <w:lang w:val="ro-RO"/>
        </w:rPr>
        <w:t xml:space="preserve"> a planului de selecție va fi publicat pe pagina proprie de internet a </w:t>
      </w:r>
      <w:r w:rsidR="001B3D57" w:rsidRPr="00380FF1">
        <w:rPr>
          <w:iCs/>
          <w:shd w:val="clear" w:color="auto" w:fill="FFFFFF"/>
          <w:lang w:val="ro-RO" w:bidi="en-US"/>
        </w:rPr>
        <w:t>autorității publice tutelare</w:t>
      </w:r>
      <w:r w:rsidRPr="00380FF1">
        <w:rPr>
          <w:lang w:val="ro-RO"/>
        </w:rPr>
        <w:t xml:space="preserve">, în </w:t>
      </w:r>
      <w:r w:rsidR="00CD1B76" w:rsidRPr="00380FF1">
        <w:rPr>
          <w:lang w:val="ro-RO"/>
        </w:rPr>
        <w:t xml:space="preserve">conformitate cu </w:t>
      </w:r>
      <w:r w:rsidR="00CD1B76" w:rsidRPr="00380FF1">
        <w:rPr>
          <w:b/>
          <w:lang w:val="ro-RO"/>
        </w:rPr>
        <w:t>art. 5 alin. (1)</w:t>
      </w:r>
      <w:r w:rsidR="00555700" w:rsidRPr="00380FF1">
        <w:rPr>
          <w:lang w:val="ro-RO"/>
        </w:rPr>
        <w:t xml:space="preserve"> </w:t>
      </w:r>
      <w:r w:rsidR="00555700" w:rsidRPr="00380FF1">
        <w:rPr>
          <w:b/>
          <w:bCs/>
          <w:shd w:val="clear" w:color="auto" w:fill="FFFFFF"/>
          <w:lang w:val="ro-RO" w:bidi="en-US"/>
        </w:rPr>
        <w:t xml:space="preserve">din Anexa  nr. 1 la HG nr. 639/2023, </w:t>
      </w:r>
      <w:r w:rsidRPr="00380FF1">
        <w:rPr>
          <w:lang w:val="ro-RO"/>
        </w:rPr>
        <w:t xml:space="preserve">în vederea consultării </w:t>
      </w:r>
      <w:r w:rsidR="00555700" w:rsidRPr="00380FF1">
        <w:rPr>
          <w:lang w:val="ro-RO"/>
        </w:rPr>
        <w:t>cu</w:t>
      </w:r>
      <w:r w:rsidRPr="00380FF1">
        <w:rPr>
          <w:lang w:val="ro-RO"/>
        </w:rPr>
        <w:t xml:space="preserve"> </w:t>
      </w:r>
      <w:r w:rsidR="00555700" w:rsidRPr="00380FF1">
        <w:rPr>
          <w:lang w:val="ro-RO"/>
        </w:rPr>
        <w:t>acționarul</w:t>
      </w:r>
      <w:r w:rsidRPr="00380FF1">
        <w:rPr>
          <w:lang w:val="ro-RO"/>
        </w:rPr>
        <w:t xml:space="preserve"> </w:t>
      </w:r>
      <w:r w:rsidR="00555700" w:rsidRPr="00380FF1">
        <w:rPr>
          <w:lang w:val="ro-RO"/>
        </w:rPr>
        <w:t>care are dreptul de a formula</w:t>
      </w:r>
      <w:r w:rsidRPr="00380FF1">
        <w:rPr>
          <w:lang w:val="ro-RO"/>
        </w:rPr>
        <w:t xml:space="preserve"> propuneri</w:t>
      </w:r>
      <w:r w:rsidR="00555700" w:rsidRPr="00380FF1">
        <w:rPr>
          <w:lang w:val="ro-RO"/>
        </w:rPr>
        <w:t xml:space="preserve"> de modificare și completare a proiectului componentei inițiale a planului de selecție</w:t>
      </w:r>
      <w:r w:rsidRPr="00380FF1">
        <w:rPr>
          <w:lang w:val="ro-RO"/>
        </w:rPr>
        <w:t xml:space="preserve">, în </w:t>
      </w:r>
      <w:r w:rsidR="00555700" w:rsidRPr="00380FF1">
        <w:rPr>
          <w:lang w:val="ro-RO"/>
        </w:rPr>
        <w:t>termen de 5 zile de la data publicării</w:t>
      </w:r>
      <w:r w:rsidR="00A37CDF" w:rsidRPr="00380FF1">
        <w:rPr>
          <w:lang w:val="ro-RO"/>
        </w:rPr>
        <w:t xml:space="preserve">. În cazul în care </w:t>
      </w:r>
      <w:r w:rsidRPr="00380FF1">
        <w:rPr>
          <w:lang w:val="ro-RO"/>
        </w:rPr>
        <w:t>părți</w:t>
      </w:r>
      <w:r w:rsidR="00555700" w:rsidRPr="00380FF1">
        <w:rPr>
          <w:lang w:val="ro-RO"/>
        </w:rPr>
        <w:t>le</w:t>
      </w:r>
      <w:r w:rsidRPr="00380FF1">
        <w:rPr>
          <w:lang w:val="ro-RO"/>
        </w:rPr>
        <w:t xml:space="preserve"> implicate în procesul de selecție, menționate</w:t>
      </w:r>
      <w:r w:rsidR="00555700" w:rsidRPr="00380FF1">
        <w:rPr>
          <w:lang w:val="ro-RO"/>
        </w:rPr>
        <w:t xml:space="preserve"> anterior, nu vor trimite </w:t>
      </w:r>
      <w:r w:rsidRPr="00380FF1">
        <w:rPr>
          <w:lang w:val="ro-RO"/>
        </w:rPr>
        <w:t>propuneri de modificare și/sau completare în ter</w:t>
      </w:r>
      <w:r w:rsidR="00A37CDF" w:rsidRPr="00380FF1">
        <w:rPr>
          <w:lang w:val="ro-RO"/>
        </w:rPr>
        <w:t>menul legal, se consideră că</w:t>
      </w:r>
      <w:r w:rsidR="00555700" w:rsidRPr="00380FF1">
        <w:rPr>
          <w:lang w:val="ro-RO"/>
        </w:rPr>
        <w:t xml:space="preserve"> planul de selecție – componenta inițială </w:t>
      </w:r>
      <w:r w:rsidRPr="00380FF1">
        <w:rPr>
          <w:lang w:val="ro-RO"/>
        </w:rPr>
        <w:t xml:space="preserve">a fost acceptat implicit de către aceștia. </w:t>
      </w:r>
    </w:p>
    <w:p w14:paraId="4489DA2D" w14:textId="77777777" w:rsidR="00D970EB" w:rsidRPr="00380FF1" w:rsidRDefault="00D970EB" w:rsidP="00536041">
      <w:pPr>
        <w:autoSpaceDE w:val="0"/>
        <w:autoSpaceDN w:val="0"/>
        <w:adjustRightInd w:val="0"/>
        <w:spacing w:before="120"/>
        <w:ind w:right="288"/>
        <w:jc w:val="both"/>
        <w:rPr>
          <w:b/>
          <w:bCs/>
          <w:shd w:val="clear" w:color="auto" w:fill="FFFFFF"/>
          <w:lang w:val="ro-RO" w:bidi="en-US"/>
        </w:rPr>
      </w:pPr>
    </w:p>
    <w:p w14:paraId="7783CCE2" w14:textId="77777777" w:rsidR="00570228" w:rsidRPr="00380FF1" w:rsidRDefault="00570228" w:rsidP="008C76A3">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spacing w:after="0" w:line="240" w:lineRule="auto"/>
        <w:ind w:left="706" w:right="432" w:hanging="562"/>
        <w:rPr>
          <w:rFonts w:ascii="Times New Roman" w:hAnsi="Times New Roman"/>
          <w:b/>
          <w:sz w:val="24"/>
          <w:szCs w:val="24"/>
          <w:lang w:val="ro-RO"/>
        </w:rPr>
      </w:pPr>
      <w:r w:rsidRPr="00380FF1">
        <w:rPr>
          <w:rFonts w:ascii="Times New Roman" w:hAnsi="Times New Roman"/>
          <w:b/>
          <w:sz w:val="24"/>
          <w:szCs w:val="24"/>
          <w:lang w:val="ro-RO"/>
        </w:rPr>
        <w:t>PRINCIPII</w:t>
      </w:r>
    </w:p>
    <w:p w14:paraId="1657E075" w14:textId="18AD4BD4" w:rsidR="00570228" w:rsidRPr="00380FF1" w:rsidRDefault="00570228" w:rsidP="001A5646">
      <w:pPr>
        <w:autoSpaceDE w:val="0"/>
        <w:autoSpaceDN w:val="0"/>
        <w:adjustRightInd w:val="0"/>
        <w:spacing w:before="120"/>
        <w:ind w:right="288"/>
        <w:jc w:val="both"/>
        <w:rPr>
          <w:b/>
          <w:bCs/>
          <w:lang w:val="ro-RO"/>
        </w:rPr>
      </w:pPr>
      <w:r w:rsidRPr="00380FF1">
        <w:rPr>
          <w:lang w:val="ro-RO"/>
        </w:rPr>
        <w:t xml:space="preserve">Întocmirea proiectului componentei inițiale a </w:t>
      </w:r>
      <w:r w:rsidR="007555C1" w:rsidRPr="00380FF1">
        <w:rPr>
          <w:lang w:val="ro-RO"/>
        </w:rPr>
        <w:t>p</w:t>
      </w:r>
      <w:r w:rsidRPr="00380FF1">
        <w:rPr>
          <w:lang w:val="ro-RO"/>
        </w:rPr>
        <w:t xml:space="preserve">lanului de selecție a fost realizată cu claritate, pentru a putea fi determinate toate aspectele cheie ale procedurii de selecție, în concordanță cu prevederile </w:t>
      </w:r>
      <w:r w:rsidRPr="00380FF1">
        <w:rPr>
          <w:b/>
          <w:bCs/>
          <w:lang w:val="ro-RO"/>
        </w:rPr>
        <w:t xml:space="preserve">OUG nr. 109/2011 și </w:t>
      </w:r>
      <w:r w:rsidR="007555C1" w:rsidRPr="00380FF1">
        <w:rPr>
          <w:b/>
          <w:bCs/>
          <w:lang w:val="ro-RO"/>
        </w:rPr>
        <w:t xml:space="preserve">ale </w:t>
      </w:r>
      <w:r w:rsidRPr="00380FF1">
        <w:rPr>
          <w:b/>
          <w:bCs/>
          <w:lang w:val="ro-RO"/>
        </w:rPr>
        <w:t>H</w:t>
      </w:r>
      <w:r w:rsidR="007555C1" w:rsidRPr="00380FF1">
        <w:rPr>
          <w:b/>
          <w:bCs/>
          <w:lang w:val="ro-RO"/>
        </w:rPr>
        <w:t>.</w:t>
      </w:r>
      <w:r w:rsidRPr="00380FF1">
        <w:rPr>
          <w:b/>
          <w:bCs/>
          <w:lang w:val="ro-RO"/>
        </w:rPr>
        <w:t>G</w:t>
      </w:r>
      <w:r w:rsidR="007555C1" w:rsidRPr="00380FF1">
        <w:rPr>
          <w:b/>
          <w:bCs/>
          <w:lang w:val="ro-RO"/>
        </w:rPr>
        <w:t>.</w:t>
      </w:r>
      <w:r w:rsidRPr="00380FF1">
        <w:rPr>
          <w:b/>
          <w:bCs/>
          <w:lang w:val="ro-RO"/>
        </w:rPr>
        <w:t xml:space="preserve"> nr. </w:t>
      </w:r>
      <w:r w:rsidR="00EE4C44" w:rsidRPr="00380FF1">
        <w:rPr>
          <w:b/>
          <w:bCs/>
          <w:lang w:val="ro-RO"/>
        </w:rPr>
        <w:t>639/2023</w:t>
      </w:r>
      <w:r w:rsidRPr="00380FF1">
        <w:rPr>
          <w:b/>
          <w:bCs/>
          <w:lang w:val="ro-RO"/>
        </w:rPr>
        <w:t xml:space="preserve">. </w:t>
      </w:r>
    </w:p>
    <w:p w14:paraId="444AA0C6" w14:textId="77777777" w:rsidR="00570228" w:rsidRPr="00380FF1" w:rsidRDefault="00570228" w:rsidP="00414CEE">
      <w:pPr>
        <w:autoSpaceDE w:val="0"/>
        <w:autoSpaceDN w:val="0"/>
        <w:adjustRightInd w:val="0"/>
        <w:spacing w:before="120" w:after="120"/>
        <w:ind w:right="288"/>
        <w:jc w:val="both"/>
        <w:rPr>
          <w:lang w:val="ro-RO"/>
        </w:rPr>
      </w:pPr>
      <w:r w:rsidRPr="00380FF1">
        <w:rPr>
          <w:lang w:val="ro-RO"/>
        </w:rPr>
        <w:t>Planul de selecție este astfel întocmit încât procedura de recrutare și selecție să se realizeze cu respectarea dreptului la libera competiție, echitate și egalitate de șanse, nediscriminare, transparență, tratament egal și asumarea răspunderii.</w:t>
      </w:r>
    </w:p>
    <w:p w14:paraId="7E06B593" w14:textId="77777777" w:rsidR="00ED081C" w:rsidRPr="00380FF1" w:rsidRDefault="00ED081C" w:rsidP="00414CEE">
      <w:pPr>
        <w:autoSpaceDE w:val="0"/>
        <w:autoSpaceDN w:val="0"/>
        <w:adjustRightInd w:val="0"/>
        <w:spacing w:before="120" w:after="120"/>
        <w:ind w:right="288"/>
        <w:jc w:val="both"/>
        <w:rPr>
          <w:lang w:val="ro-RO"/>
        </w:rPr>
      </w:pPr>
    </w:p>
    <w:p w14:paraId="6270CCF3" w14:textId="77777777" w:rsidR="00487520" w:rsidRPr="00380FF1" w:rsidRDefault="00F2574D" w:rsidP="008C76A3">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spacing w:after="0" w:line="240" w:lineRule="auto"/>
        <w:ind w:left="900" w:right="432"/>
        <w:rPr>
          <w:rFonts w:ascii="Times New Roman" w:hAnsi="Times New Roman"/>
          <w:b/>
          <w:sz w:val="24"/>
          <w:szCs w:val="24"/>
          <w:lang w:val="ro-RO"/>
        </w:rPr>
      </w:pPr>
      <w:r w:rsidRPr="00380FF1">
        <w:rPr>
          <w:rFonts w:ascii="Times New Roman" w:hAnsi="Times New Roman"/>
          <w:b/>
          <w:sz w:val="24"/>
          <w:szCs w:val="24"/>
          <w:lang w:val="ro-RO"/>
        </w:rPr>
        <w:t>DOCUMENTE OBLIGATORII ÎN PROCEDURA DE SELECȚIE</w:t>
      </w:r>
    </w:p>
    <w:p w14:paraId="1C736C8F" w14:textId="77777777" w:rsidR="00F2574D" w:rsidRPr="00380FF1" w:rsidRDefault="00F2574D" w:rsidP="001A5646">
      <w:pPr>
        <w:autoSpaceDE w:val="0"/>
        <w:autoSpaceDN w:val="0"/>
        <w:adjustRightInd w:val="0"/>
        <w:spacing w:before="120"/>
        <w:ind w:right="288"/>
        <w:jc w:val="both"/>
        <w:rPr>
          <w:b/>
          <w:lang w:val="ro-RO"/>
        </w:rPr>
      </w:pPr>
      <w:r w:rsidRPr="00380FF1">
        <w:rPr>
          <w:b/>
          <w:lang w:val="ro-RO"/>
        </w:rPr>
        <w:t>SCRISOARE</w:t>
      </w:r>
      <w:r w:rsidR="00941310" w:rsidRPr="00380FF1">
        <w:rPr>
          <w:b/>
          <w:lang w:val="ro-RO"/>
        </w:rPr>
        <w:t>A</w:t>
      </w:r>
      <w:r w:rsidRPr="00380FF1">
        <w:rPr>
          <w:b/>
          <w:lang w:val="ro-RO"/>
        </w:rPr>
        <w:t xml:space="preserve"> DE AȘTEPTĂRI</w:t>
      </w:r>
    </w:p>
    <w:p w14:paraId="13185B1B" w14:textId="68208A08" w:rsidR="00F2574D" w:rsidRPr="00380FF1" w:rsidRDefault="00F2574D" w:rsidP="001A5646">
      <w:pPr>
        <w:autoSpaceDE w:val="0"/>
        <w:autoSpaceDN w:val="0"/>
        <w:adjustRightInd w:val="0"/>
        <w:spacing w:before="120"/>
        <w:ind w:right="288"/>
        <w:jc w:val="both"/>
        <w:rPr>
          <w:lang w:val="ro-RO"/>
        </w:rPr>
      </w:pPr>
      <w:r w:rsidRPr="00380FF1">
        <w:rPr>
          <w:lang w:val="ro-RO"/>
        </w:rPr>
        <w:t xml:space="preserve">Scrisoarea de așteptări face parte din setul de documente obligatorii cu care începe procesul de selecție a membrilor consiliului pentru întreprinderile publice și este parte din componenta inițială a planului de selecție. Aceasta reprezintă un document </w:t>
      </w:r>
      <w:r w:rsidR="00421851" w:rsidRPr="00380FF1">
        <w:rPr>
          <w:lang w:val="ro-RO"/>
        </w:rPr>
        <w:t xml:space="preserve">de lucru prin care </w:t>
      </w:r>
      <w:r w:rsidR="008F1732" w:rsidRPr="00380FF1">
        <w:rPr>
          <w:lang w:val="ro-RO"/>
        </w:rPr>
        <w:t>Sectorul 3 al Municipiului Bucuresti,</w:t>
      </w:r>
      <w:r w:rsidR="00421851" w:rsidRPr="00380FF1">
        <w:rPr>
          <w:lang w:val="ro-RO"/>
        </w:rPr>
        <w:t xml:space="preserve"> în consultare cu </w:t>
      </w:r>
      <w:r w:rsidR="008F1732" w:rsidRPr="00380FF1">
        <w:rPr>
          <w:lang w:val="ro-RO"/>
        </w:rPr>
        <w:t>ac</w:t>
      </w:r>
      <w:r w:rsidR="001B3D57" w:rsidRPr="00380FF1">
        <w:rPr>
          <w:lang w:val="ro-RO"/>
        </w:rPr>
        <w:t>ț</w:t>
      </w:r>
      <w:r w:rsidR="008F1732" w:rsidRPr="00380FF1">
        <w:rPr>
          <w:lang w:val="ro-RO"/>
        </w:rPr>
        <w:t>ionarii</w:t>
      </w:r>
      <w:r w:rsidR="00421851" w:rsidRPr="00380FF1">
        <w:rPr>
          <w:lang w:val="ro-RO"/>
        </w:rPr>
        <w:t xml:space="preserve"> </w:t>
      </w:r>
      <w:r w:rsidR="001B3D57" w:rsidRPr="00380FF1">
        <w:rPr>
          <w:lang w:val="ro-RO"/>
        </w:rPr>
        <w:t>î</w:t>
      </w:r>
      <w:r w:rsidR="008F1732" w:rsidRPr="00380FF1">
        <w:rPr>
          <w:lang w:val="ro-RO"/>
        </w:rPr>
        <w:t xml:space="preserve">ntreprinderii publice, </w:t>
      </w:r>
      <w:r w:rsidR="00421851" w:rsidRPr="00380FF1">
        <w:rPr>
          <w:lang w:val="ro-RO"/>
        </w:rPr>
        <w:t>stabilește performanțele așteptate de la organele de administrare și conducere, pentru o perioadă de 4 ani.</w:t>
      </w:r>
    </w:p>
    <w:p w14:paraId="286BD448" w14:textId="77777777" w:rsidR="00421851" w:rsidRPr="00380FF1" w:rsidRDefault="00421851" w:rsidP="001A5646">
      <w:pPr>
        <w:autoSpaceDE w:val="0"/>
        <w:autoSpaceDN w:val="0"/>
        <w:adjustRightInd w:val="0"/>
        <w:spacing w:before="120"/>
        <w:ind w:right="288"/>
        <w:jc w:val="both"/>
        <w:rPr>
          <w:lang w:val="ro-RO"/>
        </w:rPr>
      </w:pPr>
      <w:r w:rsidRPr="00380FF1">
        <w:rPr>
          <w:lang w:val="ro-RO"/>
        </w:rPr>
        <w:t>Organizarea consultărilor este comunicată prin publicarea unui anunț pe pagina de internet a întreprinderii publice și pe cea a autorității publice tutelare, cu cel puțin 5 zile înainte de data stabilită.</w:t>
      </w:r>
    </w:p>
    <w:p w14:paraId="4BBB8DD8" w14:textId="55018341" w:rsidR="00487520" w:rsidRPr="00380FF1" w:rsidRDefault="00421851" w:rsidP="00421851">
      <w:pPr>
        <w:autoSpaceDE w:val="0"/>
        <w:autoSpaceDN w:val="0"/>
        <w:adjustRightInd w:val="0"/>
        <w:spacing w:before="120"/>
        <w:ind w:right="288"/>
        <w:jc w:val="both"/>
        <w:rPr>
          <w:lang w:val="ro-RO"/>
        </w:rPr>
      </w:pPr>
      <w:r w:rsidRPr="00380FF1">
        <w:rPr>
          <w:lang w:val="ro-RO"/>
        </w:rPr>
        <w:lastRenderedPageBreak/>
        <w:t xml:space="preserve">Scrisoarea de așteptări este aprobată prin act administrativ al </w:t>
      </w:r>
      <w:r w:rsidR="00914AB4" w:rsidRPr="00380FF1">
        <w:rPr>
          <w:lang w:val="ro-RO"/>
        </w:rPr>
        <w:t xml:space="preserve">autorității </w:t>
      </w:r>
      <w:r w:rsidR="00C46729" w:rsidRPr="00380FF1">
        <w:rPr>
          <w:lang w:val="ro-RO"/>
        </w:rPr>
        <w:t>publice tutelare (</w:t>
      </w:r>
      <w:r w:rsidR="00C46729" w:rsidRPr="00380FF1">
        <w:t>HCLS3 nr. 172/24.04.2025 privind</w:t>
      </w:r>
      <w:r w:rsidR="00C46729" w:rsidRPr="00380FF1">
        <w:rPr>
          <w:b/>
          <w:bCs/>
          <w:color w:val="111111"/>
          <w:spacing w:val="1"/>
        </w:rPr>
        <w:t> </w:t>
      </w:r>
      <w:r w:rsidR="00C46729" w:rsidRPr="00380FF1">
        <w:rPr>
          <w:bCs/>
          <w:color w:val="111111"/>
          <w:spacing w:val="1"/>
        </w:rPr>
        <w:t xml:space="preserve">finalizarea procedurii de selecție </w:t>
      </w:r>
      <w:proofErr w:type="gramStart"/>
      <w:r w:rsidR="00C46729" w:rsidRPr="00380FF1">
        <w:rPr>
          <w:bCs/>
          <w:color w:val="111111"/>
          <w:spacing w:val="1"/>
        </w:rPr>
        <w:t>a</w:t>
      </w:r>
      <w:proofErr w:type="gramEnd"/>
      <w:r w:rsidR="00C46729" w:rsidRPr="00380FF1">
        <w:rPr>
          <w:bCs/>
          <w:color w:val="111111"/>
          <w:spacing w:val="1"/>
        </w:rPr>
        <w:t xml:space="preserve"> Administratorului 5 și actualizarea</w:t>
      </w:r>
      <w:r w:rsidR="00C46729" w:rsidRPr="00380FF1">
        <w:rPr>
          <w:color w:val="111111"/>
          <w:spacing w:val="1"/>
        </w:rPr>
        <w:t xml:space="preserve"> </w:t>
      </w:r>
      <w:r w:rsidR="00C46729" w:rsidRPr="00380FF1">
        <w:rPr>
          <w:bCs/>
          <w:color w:val="111111"/>
          <w:spacing w:val="1"/>
        </w:rPr>
        <w:t>Scrisorii de așteptări a societății SD3 - Salubritate și Deszăpezire S3 S.R.L)</w:t>
      </w:r>
      <w:r w:rsidRPr="00380FF1">
        <w:rPr>
          <w:lang w:val="ro-RO"/>
        </w:rPr>
        <w:t>, ca parte din componenta inițială a planului de selecție și se</w:t>
      </w:r>
      <w:r w:rsidR="00C65696" w:rsidRPr="00380FF1">
        <w:rPr>
          <w:lang w:val="ro-RO"/>
        </w:rPr>
        <w:t xml:space="preserve"> publică pe</w:t>
      </w:r>
      <w:r w:rsidRPr="00380FF1">
        <w:rPr>
          <w:lang w:val="ro-RO"/>
        </w:rPr>
        <w:t xml:space="preserve"> pagina de internet a autorității publice tutelare, </w:t>
      </w:r>
      <w:r w:rsidR="00C65696" w:rsidRPr="00380FF1">
        <w:rPr>
          <w:lang w:val="ro-RO"/>
        </w:rPr>
        <w:t xml:space="preserve">pe cea </w:t>
      </w:r>
      <w:r w:rsidR="00914AB4" w:rsidRPr="00380FF1">
        <w:rPr>
          <w:lang w:val="ro-RO"/>
        </w:rPr>
        <w:t xml:space="preserve">a </w:t>
      </w:r>
      <w:r w:rsidRPr="00380FF1">
        <w:rPr>
          <w:lang w:val="ro-RO"/>
        </w:rPr>
        <w:t>întreprinderii publice și AMEPIP.</w:t>
      </w:r>
    </w:p>
    <w:p w14:paraId="676455A3" w14:textId="77777777" w:rsidR="008C76A3" w:rsidRPr="00380FF1" w:rsidRDefault="008C76A3" w:rsidP="008C76A3">
      <w:pPr>
        <w:jc w:val="both"/>
        <w:rPr>
          <w:color w:val="FF0000"/>
        </w:rPr>
      </w:pPr>
      <w:r w:rsidRPr="00380FF1">
        <w:rPr>
          <w:b/>
        </w:rPr>
        <w:tab/>
      </w:r>
      <w:r w:rsidRPr="00380FF1">
        <w:rPr>
          <w:b/>
        </w:rPr>
        <w:tab/>
      </w:r>
      <w:r w:rsidRPr="00380FF1">
        <w:rPr>
          <w:b/>
        </w:rPr>
        <w:tab/>
      </w:r>
      <w:r w:rsidRPr="00380FF1">
        <w:rPr>
          <w:b/>
        </w:rPr>
        <w:tab/>
      </w:r>
      <w:r w:rsidRPr="00380FF1">
        <w:rPr>
          <w:b/>
        </w:rPr>
        <w:tab/>
      </w:r>
      <w:r w:rsidRPr="00380FF1">
        <w:rPr>
          <w:b/>
        </w:rPr>
        <w:tab/>
      </w:r>
      <w:r w:rsidRPr="00380FF1">
        <w:rPr>
          <w:b/>
        </w:rPr>
        <w:tab/>
      </w:r>
      <w:r w:rsidRPr="00380FF1">
        <w:rPr>
          <w:b/>
        </w:rPr>
        <w:tab/>
      </w:r>
      <w:r w:rsidRPr="00380FF1">
        <w:rPr>
          <w:b/>
        </w:rPr>
        <w:tab/>
      </w:r>
      <w:bookmarkStart w:id="1" w:name="_Hlk195268869"/>
      <w:r w:rsidRPr="00380FF1">
        <w:rPr>
          <w:b/>
        </w:rPr>
        <w:t xml:space="preserve">                            </w:t>
      </w:r>
    </w:p>
    <w:p w14:paraId="0F3630E6" w14:textId="77777777" w:rsidR="008C76A3" w:rsidRPr="00380FF1" w:rsidRDefault="008C76A3" w:rsidP="008C76A3">
      <w:pPr>
        <w:jc w:val="center"/>
        <w:rPr>
          <w:b/>
        </w:rPr>
      </w:pPr>
      <w:r w:rsidRPr="00380FF1">
        <w:rPr>
          <w:b/>
        </w:rPr>
        <w:t>SCRISOAREA DE AȘTEPTĂRI</w:t>
      </w:r>
    </w:p>
    <w:p w14:paraId="2CFEA380" w14:textId="77777777" w:rsidR="008C76A3" w:rsidRPr="00380FF1" w:rsidRDefault="008C76A3" w:rsidP="008C76A3">
      <w:pPr>
        <w:jc w:val="center"/>
        <w:rPr>
          <w:b/>
        </w:rPr>
      </w:pPr>
      <w:r w:rsidRPr="00380FF1">
        <w:rPr>
          <w:b/>
        </w:rPr>
        <w:t xml:space="preserve">pentru membrii consiliului de administrație al societății </w:t>
      </w:r>
    </w:p>
    <w:p w14:paraId="3FD324F7" w14:textId="77777777" w:rsidR="008C76A3" w:rsidRPr="00380FF1" w:rsidRDefault="008C76A3" w:rsidP="008C76A3">
      <w:pPr>
        <w:jc w:val="center"/>
        <w:rPr>
          <w:b/>
        </w:rPr>
      </w:pPr>
      <w:r w:rsidRPr="00380FF1">
        <w:rPr>
          <w:b/>
        </w:rPr>
        <w:t>SD3 - Salubritate și Deszăpezire S3 S.R.L.</w:t>
      </w:r>
    </w:p>
    <w:p w14:paraId="223DEBCD" w14:textId="77777777" w:rsidR="008C76A3" w:rsidRPr="00380FF1" w:rsidRDefault="008C76A3" w:rsidP="008C76A3">
      <w:pPr>
        <w:jc w:val="both"/>
      </w:pPr>
    </w:p>
    <w:p w14:paraId="3C8BE9AB" w14:textId="77777777" w:rsidR="008C76A3" w:rsidRPr="00380FF1" w:rsidRDefault="008C76A3" w:rsidP="008C76A3">
      <w:pPr>
        <w:jc w:val="both"/>
        <w:rPr>
          <w:iCs/>
          <w:lang w:val="ro-RO"/>
        </w:rPr>
      </w:pPr>
      <w:r w:rsidRPr="00380FF1">
        <w:rPr>
          <w:lang w:val="ro-RO"/>
        </w:rPr>
        <w:tab/>
        <w:t>Scrisoarea de așteptări este un document de lucru care precizează performanțele așteptate de la organele de administrare și conducere ale societății</w:t>
      </w:r>
      <w:r w:rsidRPr="00380FF1">
        <w:t xml:space="preserve"> </w:t>
      </w:r>
      <w:r w:rsidRPr="00380FF1">
        <w:rPr>
          <w:color w:val="000000"/>
        </w:rPr>
        <w:t xml:space="preserve">SD3 - Salubritate și Deszăpezire </w:t>
      </w:r>
      <w:r w:rsidRPr="00380FF1">
        <w:t>S3 S.R.L.</w:t>
      </w:r>
      <w:r w:rsidRPr="00380FF1">
        <w:rPr>
          <w:lang w:val="ro-RO"/>
        </w:rPr>
        <w:t xml:space="preserve">, </w:t>
      </w:r>
      <w:r w:rsidRPr="00380FF1">
        <w:rPr>
          <w:iCs/>
          <w:lang w:val="ro-RO"/>
        </w:rPr>
        <w:t>precum și politica autorității publice tutelare privind această întreprindere publică ce are atribuții specifice în asigurarea activităților de colectare a deșeurilor nepericuloase, pentru o perioadă de cel puțin 4 ani.</w:t>
      </w:r>
    </w:p>
    <w:p w14:paraId="5E9028ED" w14:textId="77777777" w:rsidR="008C76A3" w:rsidRPr="00380FF1" w:rsidRDefault="008C76A3" w:rsidP="008C76A3">
      <w:pPr>
        <w:pStyle w:val="NoSpacing1"/>
        <w:jc w:val="both"/>
        <w:rPr>
          <w:rFonts w:ascii="Times New Roman" w:hAnsi="Times New Roman"/>
          <w:sz w:val="24"/>
          <w:szCs w:val="24"/>
          <w:lang w:val="ro-RO"/>
        </w:rPr>
      </w:pPr>
      <w:r w:rsidRPr="00380FF1">
        <w:rPr>
          <w:rFonts w:ascii="Times New Roman" w:hAnsi="Times New Roman"/>
          <w:sz w:val="24"/>
          <w:szCs w:val="24"/>
          <w:lang w:val="ro-RO"/>
        </w:rPr>
        <w:tab/>
        <w:t xml:space="preserve">Această scrisoare de așteptări a fost elaborată în conformitate cu prevederile Ordonanței de Urgență nr. 109/2011 privind guvernanța corporativă a întreprinderilor publice, cu modificările și completările ulterioare.  </w:t>
      </w:r>
    </w:p>
    <w:p w14:paraId="5B7EE3D6" w14:textId="77777777" w:rsidR="008C76A3" w:rsidRPr="00380FF1" w:rsidRDefault="008C76A3" w:rsidP="008C76A3">
      <w:pPr>
        <w:pStyle w:val="HTMLPreformatted"/>
        <w:shd w:val="clear" w:color="auto" w:fill="FFFFFF"/>
        <w:jc w:val="both"/>
        <w:rPr>
          <w:rFonts w:ascii="Times New Roman" w:hAnsi="Times New Roman" w:cs="Times New Roman"/>
          <w:color w:val="000000"/>
          <w:sz w:val="24"/>
          <w:szCs w:val="24"/>
        </w:rPr>
      </w:pPr>
      <w:r w:rsidRPr="00380FF1">
        <w:rPr>
          <w:rFonts w:ascii="Times New Roman" w:hAnsi="Times New Roman" w:cs="Times New Roman"/>
          <w:color w:val="000000"/>
          <w:sz w:val="24"/>
          <w:szCs w:val="24"/>
        </w:rPr>
        <w:t xml:space="preserve">           Societatea SD3 - Salubritate și Deszăpezire </w:t>
      </w:r>
      <w:r w:rsidRPr="00380FF1">
        <w:rPr>
          <w:rFonts w:ascii="Times New Roman" w:hAnsi="Times New Roman" w:cs="Times New Roman"/>
          <w:sz w:val="24"/>
          <w:szCs w:val="24"/>
        </w:rPr>
        <w:t>S3 S.R.L.</w:t>
      </w:r>
      <w:r w:rsidRPr="00380FF1">
        <w:rPr>
          <w:rFonts w:ascii="Times New Roman" w:hAnsi="Times New Roman" w:cs="Times New Roman"/>
          <w:color w:val="000000"/>
          <w:sz w:val="24"/>
          <w:szCs w:val="24"/>
        </w:rPr>
        <w:t xml:space="preserve"> a fost înființată de Consiliul Local Sector 3 al Sectorului 3 prin Hotărârea nr. </w:t>
      </w:r>
      <w:r w:rsidRPr="00380FF1">
        <w:rPr>
          <w:rFonts w:ascii="Times New Roman" w:hAnsi="Times New Roman" w:cs="Times New Roman"/>
          <w:color w:val="111111"/>
          <w:spacing w:val="1"/>
          <w:sz w:val="24"/>
          <w:szCs w:val="24"/>
        </w:rPr>
        <w:t xml:space="preserve">240/12.06.2017 </w:t>
      </w:r>
      <w:r w:rsidRPr="00380FF1">
        <w:rPr>
          <w:rFonts w:ascii="Times New Roman" w:hAnsi="Times New Roman" w:cs="Times New Roman"/>
          <w:color w:val="000000"/>
          <w:sz w:val="24"/>
          <w:szCs w:val="24"/>
        </w:rPr>
        <w:t xml:space="preserve">în temeiul împuternicirii exprese acordată de către Consiliul General al Municipiului București prin Hotărârea nr. 201/18.05.2017 sub forma unei societăți cu răspundere limitată, al cărei obiect principal de activitate, conform prevederilor actului constitutiv constă în activități de colectare a deșeurilor nepericuloase, </w:t>
      </w:r>
      <w:r w:rsidRPr="00380FF1">
        <w:rPr>
          <w:rFonts w:ascii="Times New Roman" w:hAnsi="Times New Roman" w:cs="Times New Roman"/>
          <w:color w:val="111111"/>
          <w:spacing w:val="1"/>
          <w:sz w:val="24"/>
          <w:szCs w:val="24"/>
        </w:rPr>
        <w:t>cod CAEN 3811</w:t>
      </w:r>
      <w:r w:rsidRPr="00380FF1">
        <w:rPr>
          <w:rFonts w:ascii="Times New Roman" w:hAnsi="Times New Roman" w:cs="Times New Roman"/>
          <w:color w:val="000000"/>
          <w:sz w:val="24"/>
          <w:szCs w:val="24"/>
        </w:rPr>
        <w:t>.</w:t>
      </w:r>
    </w:p>
    <w:p w14:paraId="2DF77D7B" w14:textId="77777777" w:rsidR="008C76A3" w:rsidRPr="00380FF1" w:rsidRDefault="008C76A3" w:rsidP="008C76A3">
      <w:pPr>
        <w:pStyle w:val="NoSpacing1"/>
        <w:jc w:val="both"/>
        <w:rPr>
          <w:rFonts w:ascii="Times New Roman" w:hAnsi="Times New Roman"/>
          <w:sz w:val="24"/>
          <w:szCs w:val="24"/>
          <w:lang w:val="ro-RO"/>
        </w:rPr>
      </w:pPr>
    </w:p>
    <w:p w14:paraId="0A95B160" w14:textId="77777777" w:rsidR="008C76A3" w:rsidRPr="00380FF1" w:rsidRDefault="008C76A3" w:rsidP="008C76A3">
      <w:pPr>
        <w:pStyle w:val="NoSpacing1"/>
        <w:jc w:val="center"/>
        <w:rPr>
          <w:rFonts w:ascii="Times New Roman" w:hAnsi="Times New Roman"/>
          <w:b/>
          <w:sz w:val="24"/>
          <w:szCs w:val="24"/>
          <w:lang w:val="ro-RO"/>
        </w:rPr>
      </w:pPr>
      <w:r w:rsidRPr="00380FF1">
        <w:rPr>
          <w:rFonts w:ascii="Times New Roman" w:hAnsi="Times New Roman"/>
          <w:b/>
          <w:sz w:val="24"/>
          <w:szCs w:val="24"/>
          <w:lang w:val="ro-RO"/>
        </w:rPr>
        <w:t>Capitolul 1</w:t>
      </w:r>
    </w:p>
    <w:p w14:paraId="2BC2739D" w14:textId="77777777" w:rsidR="008C76A3" w:rsidRPr="00380FF1" w:rsidRDefault="008C76A3" w:rsidP="008C76A3">
      <w:pPr>
        <w:pStyle w:val="NoSpacing1"/>
        <w:jc w:val="center"/>
        <w:rPr>
          <w:rFonts w:ascii="Times New Roman" w:hAnsi="Times New Roman"/>
          <w:b/>
          <w:sz w:val="24"/>
          <w:szCs w:val="24"/>
          <w:lang w:val="ro-RO"/>
        </w:rPr>
      </w:pPr>
      <w:r w:rsidRPr="00380FF1">
        <w:rPr>
          <w:rFonts w:ascii="Times New Roman" w:hAnsi="Times New Roman"/>
          <w:b/>
          <w:sz w:val="24"/>
          <w:szCs w:val="24"/>
        </w:rPr>
        <w:t>Rezumatul strategiei locale în domeniul construcțiilor, inclusiv obiectivele sectoriale şi fiscal-bugetare pe termen mediu şi lung ale unității administrativ teritoriale, Sectorul 3 al municipiului București</w:t>
      </w:r>
    </w:p>
    <w:p w14:paraId="5DDA094D" w14:textId="77777777" w:rsidR="008C76A3" w:rsidRPr="00380FF1" w:rsidRDefault="008C76A3" w:rsidP="008C76A3">
      <w:pPr>
        <w:jc w:val="both"/>
      </w:pPr>
    </w:p>
    <w:p w14:paraId="10A3C2D1" w14:textId="77777777" w:rsidR="008C76A3" w:rsidRPr="00380FF1" w:rsidRDefault="008C76A3" w:rsidP="008C76A3">
      <w:pPr>
        <w:jc w:val="both"/>
      </w:pPr>
      <w:r w:rsidRPr="00380FF1">
        <w:tab/>
      </w:r>
      <w:r w:rsidRPr="00380FF1">
        <w:rPr>
          <w:bCs/>
        </w:rPr>
        <w:t xml:space="preserve">Strategia de dezvoltare durabilă a Sectorului 3 al municipiului București pentru perioada 2021 - 2027 a fost aprobată prin HCLS 3 nr. 146 </w:t>
      </w:r>
      <w:proofErr w:type="gramStart"/>
      <w:r w:rsidRPr="00380FF1">
        <w:rPr>
          <w:bCs/>
        </w:rPr>
        <w:t>din</w:t>
      </w:r>
      <w:proofErr w:type="gramEnd"/>
      <w:r w:rsidRPr="00380FF1">
        <w:rPr>
          <w:bCs/>
        </w:rPr>
        <w:t xml:space="preserve"> 24.06.2021. </w:t>
      </w:r>
      <w:r w:rsidRPr="00380FF1">
        <w:t xml:space="preserve">Prin strategia de dezvoltare durabilă a Sectorului 3 se urmărește obținerea unor rezultate care să soluționeze o parte din problemele socio-economice identificate, aducând totodată beneficii pentru întreaga comunitate. Astfel de rezultate se referă la dezvoltarea economiei locale prin valorificarea creativă a resurselor, revitalizarea spațiului urban, îmbunătățirea accesului la servicii medicale și educaționale sau dezvoltarea infrastructurii de bază. </w:t>
      </w:r>
    </w:p>
    <w:p w14:paraId="7575785B" w14:textId="77777777" w:rsidR="008C76A3" w:rsidRPr="00380FF1" w:rsidRDefault="008C76A3" w:rsidP="008C76A3">
      <w:pPr>
        <w:jc w:val="both"/>
      </w:pPr>
      <w:r w:rsidRPr="00380FF1">
        <w:tab/>
        <w:t>S</w:t>
      </w:r>
      <w:r w:rsidRPr="00380FF1">
        <w:rPr>
          <w:color w:val="000000"/>
        </w:rPr>
        <w:t xml:space="preserve">ocietatea SD3 - Salubritate și Deszăpezire </w:t>
      </w:r>
      <w:r w:rsidRPr="00380FF1">
        <w:t>S3 S.R.L.</w:t>
      </w:r>
      <w:r w:rsidRPr="00380FF1">
        <w:rPr>
          <w:color w:val="000000"/>
        </w:rPr>
        <w:t xml:space="preserve"> poate participa direct la realizarea obiectivelor strategice asumate de Primăria Sectorului 3</w:t>
      </w:r>
      <w:r w:rsidRPr="00380FF1">
        <w:rPr>
          <w:bCs/>
        </w:rPr>
        <w:t>:</w:t>
      </w:r>
      <w:r w:rsidRPr="00380FF1">
        <w:rPr>
          <w:color w:val="000000"/>
        </w:rPr>
        <w:t xml:space="preserve">  </w:t>
      </w:r>
    </w:p>
    <w:p w14:paraId="3697303F" w14:textId="77777777" w:rsidR="008C76A3" w:rsidRPr="00380FF1" w:rsidRDefault="008C76A3" w:rsidP="008C76A3">
      <w:pPr>
        <w:jc w:val="both"/>
        <w:rPr>
          <w:bCs/>
        </w:rPr>
      </w:pPr>
      <w:r w:rsidRPr="00380FF1">
        <w:tab/>
      </w:r>
      <w:r w:rsidRPr="00380FF1">
        <w:rPr>
          <w:b/>
          <w:bCs/>
        </w:rPr>
        <w:t xml:space="preserve">Obiectivul strategic nr. 1 </w:t>
      </w:r>
      <w:r w:rsidRPr="00380FF1">
        <w:rPr>
          <w:bCs/>
        </w:rPr>
        <w:t xml:space="preserve">- </w:t>
      </w:r>
      <w:r w:rsidRPr="00380FF1">
        <w:rPr>
          <w:b/>
          <w:bCs/>
        </w:rPr>
        <w:t>Dezvoltarea durabilă a Sectorului 3 și mobilitate urbană</w:t>
      </w:r>
      <w:r w:rsidRPr="00380FF1">
        <w:rPr>
          <w:bCs/>
        </w:rPr>
        <w:t xml:space="preserve"> Acest obiectiv are mai multe obiective prioritare (proiecte):</w:t>
      </w:r>
    </w:p>
    <w:p w14:paraId="6122BE05" w14:textId="77777777" w:rsidR="008C76A3" w:rsidRPr="00380FF1" w:rsidRDefault="008C76A3" w:rsidP="008C76A3">
      <w:pPr>
        <w:jc w:val="both"/>
        <w:rPr>
          <w:bCs/>
        </w:rPr>
      </w:pPr>
      <w:r w:rsidRPr="00380FF1">
        <w:rPr>
          <w:b/>
          <w:bCs/>
        </w:rPr>
        <w:t>Obiectiv Prioritar 2</w:t>
      </w:r>
      <w:r w:rsidRPr="00380FF1">
        <w:rPr>
          <w:bCs/>
        </w:rPr>
        <w:t xml:space="preserve">: Îmbunătățirea mobilității și accesibilității cu următoarele proiecte: </w:t>
      </w:r>
    </w:p>
    <w:p w14:paraId="0CE0BD8E" w14:textId="77777777" w:rsidR="008C76A3" w:rsidRPr="00380FF1" w:rsidRDefault="008C76A3" w:rsidP="008C76A3">
      <w:pPr>
        <w:jc w:val="both"/>
        <w:rPr>
          <w:bCs/>
        </w:rPr>
      </w:pPr>
      <w:r w:rsidRPr="00380FF1">
        <w:rPr>
          <w:bCs/>
        </w:rPr>
        <w:t>- dezvoltarea și implementarea unui sistem pentru gazeificarea deșeurilor și extragerea hidrogenului în Sectorul 3</w:t>
      </w:r>
    </w:p>
    <w:p w14:paraId="24D4AE1B" w14:textId="77777777" w:rsidR="008C76A3" w:rsidRPr="00380FF1" w:rsidRDefault="008C76A3" w:rsidP="008C76A3">
      <w:pPr>
        <w:jc w:val="both"/>
        <w:rPr>
          <w:bCs/>
        </w:rPr>
      </w:pPr>
      <w:r w:rsidRPr="00380FF1">
        <w:rPr>
          <w:bCs/>
        </w:rPr>
        <w:t xml:space="preserve">- înființarea unei centrale de cogenerare cu energie din biomasă </w:t>
      </w:r>
    </w:p>
    <w:bookmarkEnd w:id="1"/>
    <w:p w14:paraId="0E27FA28" w14:textId="77777777" w:rsidR="008C76A3" w:rsidRPr="00380FF1" w:rsidRDefault="008C76A3" w:rsidP="008C76A3">
      <w:pPr>
        <w:jc w:val="both"/>
        <w:rPr>
          <w:bCs/>
        </w:rPr>
      </w:pPr>
    </w:p>
    <w:p w14:paraId="2EB49AC9" w14:textId="77777777" w:rsidR="008C76A3" w:rsidRPr="00380FF1" w:rsidRDefault="008C76A3" w:rsidP="008C76A3">
      <w:pPr>
        <w:jc w:val="both"/>
        <w:rPr>
          <w:bCs/>
        </w:rPr>
      </w:pPr>
    </w:p>
    <w:p w14:paraId="61A2EB15" w14:textId="77777777" w:rsidR="008C76A3" w:rsidRPr="00380FF1" w:rsidRDefault="008C76A3" w:rsidP="008C76A3">
      <w:pPr>
        <w:jc w:val="center"/>
        <w:rPr>
          <w:b/>
          <w:bCs/>
        </w:rPr>
      </w:pPr>
    </w:p>
    <w:p w14:paraId="42216B35" w14:textId="77777777" w:rsidR="008C76A3" w:rsidRPr="00380FF1" w:rsidRDefault="008C76A3" w:rsidP="008C76A3">
      <w:pPr>
        <w:jc w:val="center"/>
        <w:rPr>
          <w:b/>
          <w:bCs/>
        </w:rPr>
      </w:pPr>
    </w:p>
    <w:p w14:paraId="171A9D48" w14:textId="77777777" w:rsidR="008C76A3" w:rsidRPr="00380FF1" w:rsidRDefault="008C76A3" w:rsidP="008C76A3">
      <w:pPr>
        <w:jc w:val="center"/>
        <w:rPr>
          <w:b/>
          <w:bCs/>
        </w:rPr>
      </w:pPr>
    </w:p>
    <w:p w14:paraId="030E4BA3" w14:textId="77777777" w:rsidR="00B06EC7" w:rsidRDefault="00B06EC7" w:rsidP="008C76A3">
      <w:pPr>
        <w:jc w:val="center"/>
        <w:rPr>
          <w:b/>
          <w:bCs/>
        </w:rPr>
      </w:pPr>
      <w:bookmarkStart w:id="2" w:name="_Hlk195268885"/>
    </w:p>
    <w:p w14:paraId="621E9BED" w14:textId="77777777" w:rsidR="00B06EC7" w:rsidRDefault="00B06EC7" w:rsidP="008C76A3">
      <w:pPr>
        <w:jc w:val="center"/>
        <w:rPr>
          <w:b/>
          <w:bCs/>
        </w:rPr>
      </w:pPr>
    </w:p>
    <w:p w14:paraId="75C44E48" w14:textId="77777777" w:rsidR="00B06EC7" w:rsidRDefault="00B06EC7" w:rsidP="008C76A3">
      <w:pPr>
        <w:jc w:val="center"/>
        <w:rPr>
          <w:b/>
          <w:bCs/>
        </w:rPr>
      </w:pPr>
    </w:p>
    <w:p w14:paraId="7310A281" w14:textId="4B50CC8E" w:rsidR="008C76A3" w:rsidRPr="00380FF1" w:rsidRDefault="008C76A3" w:rsidP="008C76A3">
      <w:pPr>
        <w:jc w:val="center"/>
        <w:rPr>
          <w:b/>
          <w:bCs/>
        </w:rPr>
      </w:pPr>
      <w:r w:rsidRPr="00380FF1">
        <w:rPr>
          <w:b/>
          <w:bCs/>
        </w:rPr>
        <w:t>Capitolul 2</w:t>
      </w:r>
    </w:p>
    <w:p w14:paraId="6037166A" w14:textId="77777777" w:rsidR="008C76A3" w:rsidRPr="00380FF1" w:rsidRDefault="008C76A3" w:rsidP="008C76A3">
      <w:pPr>
        <w:jc w:val="center"/>
        <w:rPr>
          <w:b/>
        </w:rPr>
      </w:pPr>
      <w:bookmarkStart w:id="3" w:name="_Hlk195268895"/>
      <w:bookmarkEnd w:id="2"/>
      <w:r w:rsidRPr="00380FF1">
        <w:rPr>
          <w:b/>
        </w:rPr>
        <w:t xml:space="preserve">Viziunea generală </w:t>
      </w:r>
      <w:proofErr w:type="gramStart"/>
      <w:r w:rsidRPr="00380FF1">
        <w:rPr>
          <w:b/>
        </w:rPr>
        <w:t>a</w:t>
      </w:r>
      <w:proofErr w:type="gramEnd"/>
      <w:r w:rsidRPr="00380FF1">
        <w:rPr>
          <w:b/>
        </w:rPr>
        <w:t xml:space="preserve"> autorităţii publice tutelare cu privire la misiunea şi obiectivele întreprinderii publice desprinsă din strategia locală în domeniul de activitate al întreprinderii publice</w:t>
      </w:r>
    </w:p>
    <w:p w14:paraId="3C63BB8C" w14:textId="77777777" w:rsidR="008C76A3" w:rsidRPr="00380FF1" w:rsidRDefault="008C76A3" w:rsidP="008C76A3">
      <w:pPr>
        <w:jc w:val="both"/>
        <w:rPr>
          <w:b/>
        </w:rPr>
      </w:pPr>
    </w:p>
    <w:p w14:paraId="591EB7EF" w14:textId="77777777" w:rsidR="008C76A3" w:rsidRPr="00380FF1" w:rsidRDefault="008C76A3" w:rsidP="008C76A3">
      <w:pPr>
        <w:pStyle w:val="NoSpacing1"/>
        <w:ind w:firstLine="708"/>
        <w:jc w:val="both"/>
        <w:rPr>
          <w:rFonts w:ascii="Times New Roman" w:hAnsi="Times New Roman"/>
          <w:sz w:val="24"/>
          <w:szCs w:val="24"/>
          <w:lang w:val="ro-RO"/>
        </w:rPr>
      </w:pPr>
      <w:r w:rsidRPr="00380FF1">
        <w:rPr>
          <w:rFonts w:ascii="Times New Roman" w:hAnsi="Times New Roman"/>
          <w:color w:val="000000"/>
          <w:sz w:val="24"/>
          <w:szCs w:val="24"/>
        </w:rPr>
        <w:t xml:space="preserve">Societatea SD3 - Salubritate și Deszăpezire </w:t>
      </w:r>
      <w:r w:rsidRPr="00380FF1">
        <w:rPr>
          <w:rFonts w:ascii="Times New Roman" w:hAnsi="Times New Roman"/>
          <w:sz w:val="24"/>
          <w:szCs w:val="24"/>
        </w:rPr>
        <w:t xml:space="preserve">S3 S.R.L. </w:t>
      </w:r>
      <w:r w:rsidRPr="00380FF1">
        <w:rPr>
          <w:rFonts w:ascii="Times New Roman" w:hAnsi="Times New Roman"/>
          <w:sz w:val="24"/>
          <w:szCs w:val="24"/>
          <w:lang w:val="ro-RO"/>
        </w:rPr>
        <w:t xml:space="preserve">va continua procesul de retehnologizare a proceselor de producție, de creștere a productivității muncii și a calității serviciilor, având ca scop realizarea în condiții de maximă eficență a proiectelor de investiții ale acesteia. </w:t>
      </w:r>
    </w:p>
    <w:p w14:paraId="0A833002" w14:textId="77777777" w:rsidR="008C76A3" w:rsidRPr="00380FF1" w:rsidRDefault="008C76A3" w:rsidP="008C76A3">
      <w:pPr>
        <w:pStyle w:val="NoSpacing1"/>
        <w:ind w:firstLine="708"/>
        <w:jc w:val="both"/>
        <w:rPr>
          <w:rFonts w:ascii="Times New Roman" w:hAnsi="Times New Roman"/>
          <w:sz w:val="24"/>
          <w:szCs w:val="24"/>
          <w:lang w:val="ro-RO"/>
        </w:rPr>
      </w:pPr>
      <w:r w:rsidRPr="00380FF1">
        <w:rPr>
          <w:rFonts w:ascii="Times New Roman" w:hAnsi="Times New Roman"/>
          <w:sz w:val="24"/>
          <w:szCs w:val="24"/>
          <w:lang w:val="ro-RO"/>
        </w:rPr>
        <w:t xml:space="preserve">Consiliul de administrație al societății va urmări să creeze o ambianță propice activității pentru toți salariații societății împreună cu utilizarea eficientă a activelor societății. </w:t>
      </w:r>
    </w:p>
    <w:p w14:paraId="65D56A95" w14:textId="77777777" w:rsidR="008C76A3" w:rsidRPr="00380FF1" w:rsidRDefault="008C76A3" w:rsidP="008C76A3">
      <w:pPr>
        <w:pStyle w:val="NoSpacing1"/>
        <w:ind w:firstLine="708"/>
        <w:jc w:val="both"/>
        <w:rPr>
          <w:rFonts w:ascii="Times New Roman" w:hAnsi="Times New Roman"/>
          <w:sz w:val="24"/>
          <w:szCs w:val="24"/>
          <w:lang w:val="ro-RO"/>
        </w:rPr>
      </w:pPr>
      <w:r w:rsidRPr="00380FF1">
        <w:rPr>
          <w:rFonts w:ascii="Times New Roman" w:hAnsi="Times New Roman"/>
          <w:sz w:val="24"/>
          <w:szCs w:val="24"/>
          <w:lang w:val="ro-RO"/>
        </w:rPr>
        <w:t>Obiectivele societății sunt centrate pe creșterea performanțelor de ansamblu ale societății prin realizarea indicatorilor de performanță dar și realizarea de noi investiții din surse proprii sau surse atrase care să asigure reducerea costurilor de producție și a serviciilor.</w:t>
      </w:r>
    </w:p>
    <w:p w14:paraId="4766B643" w14:textId="77777777" w:rsidR="008C76A3" w:rsidRPr="00380FF1" w:rsidRDefault="008C76A3" w:rsidP="008C76A3">
      <w:pPr>
        <w:pStyle w:val="NoSpacing1"/>
        <w:ind w:firstLine="708"/>
        <w:jc w:val="both"/>
        <w:rPr>
          <w:rFonts w:ascii="Times New Roman" w:hAnsi="Times New Roman"/>
          <w:sz w:val="24"/>
          <w:szCs w:val="24"/>
          <w:lang w:val="ro-RO"/>
        </w:rPr>
      </w:pPr>
      <w:r w:rsidRPr="00380FF1">
        <w:rPr>
          <w:rFonts w:ascii="Times New Roman" w:hAnsi="Times New Roman"/>
          <w:sz w:val="24"/>
          <w:szCs w:val="24"/>
          <w:lang w:val="ro-RO"/>
        </w:rPr>
        <w:t>Obiective stabilite pentru societate:</w:t>
      </w:r>
    </w:p>
    <w:p w14:paraId="4A6B03E7" w14:textId="77777777" w:rsidR="008C76A3" w:rsidRPr="00380FF1" w:rsidRDefault="008C76A3" w:rsidP="008C76A3">
      <w:pPr>
        <w:pStyle w:val="Heading32"/>
        <w:keepNext/>
        <w:keepLines/>
        <w:numPr>
          <w:ilvl w:val="0"/>
          <w:numId w:val="8"/>
        </w:numPr>
        <w:shd w:val="clear" w:color="auto" w:fill="auto"/>
        <w:spacing w:before="0" w:after="0" w:line="240" w:lineRule="auto"/>
        <w:contextualSpacing/>
        <w:rPr>
          <w:rFonts w:eastAsia="Calibri"/>
          <w:bCs w:val="0"/>
          <w:sz w:val="24"/>
          <w:szCs w:val="24"/>
          <w:lang w:val="it-IT" w:eastAsia="ro-RO"/>
        </w:rPr>
      </w:pPr>
      <w:bookmarkStart w:id="4" w:name="bookmark10"/>
      <w:r w:rsidRPr="00380FF1">
        <w:rPr>
          <w:rFonts w:eastAsia="Calibri"/>
          <w:bCs w:val="0"/>
          <w:sz w:val="24"/>
          <w:szCs w:val="24"/>
          <w:lang w:val="it-IT" w:eastAsia="ro-RO"/>
        </w:rPr>
        <w:t>Eficiența economic</w:t>
      </w:r>
      <w:bookmarkEnd w:id="4"/>
      <w:r w:rsidRPr="00380FF1">
        <w:rPr>
          <w:rFonts w:eastAsia="Calibri"/>
          <w:bCs w:val="0"/>
          <w:sz w:val="24"/>
          <w:szCs w:val="24"/>
          <w:lang w:val="it-IT" w:eastAsia="ro-RO"/>
        </w:rPr>
        <w:t>ă</w:t>
      </w:r>
      <w:r w:rsidRPr="00380FF1">
        <w:rPr>
          <w:sz w:val="24"/>
          <w:szCs w:val="24"/>
          <w:lang w:val="ro-RO"/>
        </w:rPr>
        <w:t>:</w:t>
      </w:r>
    </w:p>
    <w:p w14:paraId="06818D6A" w14:textId="77777777" w:rsidR="008C76A3" w:rsidRPr="00380FF1" w:rsidRDefault="008C76A3" w:rsidP="008C76A3">
      <w:pPr>
        <w:pStyle w:val="Heading32"/>
        <w:keepNext/>
        <w:keepLines/>
        <w:numPr>
          <w:ilvl w:val="0"/>
          <w:numId w:val="9"/>
        </w:numPr>
        <w:shd w:val="clear" w:color="auto" w:fill="auto"/>
        <w:spacing w:before="0" w:after="0" w:line="240" w:lineRule="auto"/>
        <w:contextualSpacing/>
        <w:rPr>
          <w:rFonts w:eastAsia="Calibri"/>
          <w:b w:val="0"/>
          <w:bCs w:val="0"/>
          <w:sz w:val="24"/>
          <w:szCs w:val="24"/>
          <w:lang w:val="it-IT" w:eastAsia="ro-RO"/>
        </w:rPr>
      </w:pPr>
      <w:r w:rsidRPr="00380FF1">
        <w:rPr>
          <w:rFonts w:eastAsia="Calibri"/>
          <w:b w:val="0"/>
          <w:sz w:val="24"/>
          <w:szCs w:val="24"/>
          <w:lang w:val="it-IT" w:eastAsia="ro-RO"/>
        </w:rPr>
        <w:t xml:space="preserve">Optimizarea permanentă a costurilor de producție și de logistică astfel încât atingerea performanțelor dorite și a nivelului serviciilor să se realizeze cu costuri minime </w:t>
      </w:r>
    </w:p>
    <w:p w14:paraId="331ABC7A" w14:textId="77777777" w:rsidR="008C76A3" w:rsidRPr="00380FF1" w:rsidRDefault="008C76A3" w:rsidP="008C76A3">
      <w:pPr>
        <w:pStyle w:val="Heading32"/>
        <w:keepNext/>
        <w:keepLines/>
        <w:numPr>
          <w:ilvl w:val="0"/>
          <w:numId w:val="9"/>
        </w:numPr>
        <w:shd w:val="clear" w:color="auto" w:fill="auto"/>
        <w:spacing w:before="0" w:after="0" w:line="240" w:lineRule="auto"/>
        <w:contextualSpacing/>
        <w:rPr>
          <w:rFonts w:eastAsia="Calibri"/>
          <w:b w:val="0"/>
          <w:bCs w:val="0"/>
          <w:sz w:val="24"/>
          <w:szCs w:val="24"/>
          <w:lang w:val="it-IT" w:eastAsia="ro-RO"/>
        </w:rPr>
      </w:pPr>
      <w:r w:rsidRPr="00380FF1">
        <w:rPr>
          <w:rFonts w:eastAsia="Calibri"/>
          <w:b w:val="0"/>
          <w:sz w:val="24"/>
          <w:szCs w:val="24"/>
          <w:lang w:val="it-IT" w:eastAsia="ro-RO"/>
        </w:rPr>
        <w:t xml:space="preserve">Promovarea unei politici de stabilire a prețurilor astfel încât să se asigure autofinanțarea costurilor de exploatare, modernizare și dezvoltare conform principiului eficienței costului și a calității maxime în funcționare </w:t>
      </w:r>
      <w:bookmarkStart w:id="5" w:name="bookmark11"/>
    </w:p>
    <w:p w14:paraId="23BD6B2A" w14:textId="77777777" w:rsidR="008C76A3" w:rsidRPr="00380FF1" w:rsidRDefault="008C76A3" w:rsidP="008C76A3">
      <w:pPr>
        <w:pStyle w:val="BodyText5"/>
        <w:keepNext/>
        <w:keepLines/>
        <w:numPr>
          <w:ilvl w:val="0"/>
          <w:numId w:val="8"/>
        </w:numPr>
        <w:shd w:val="clear" w:color="auto" w:fill="auto"/>
        <w:tabs>
          <w:tab w:val="left" w:pos="0"/>
          <w:tab w:val="left" w:pos="689"/>
        </w:tabs>
        <w:spacing w:before="0" w:after="0" w:line="240" w:lineRule="auto"/>
        <w:ind w:right="20"/>
        <w:contextualSpacing/>
        <w:rPr>
          <w:rFonts w:eastAsia="Calibri"/>
          <w:b/>
          <w:sz w:val="24"/>
          <w:szCs w:val="24"/>
          <w:lang w:val="it-IT" w:eastAsia="ro-RO"/>
        </w:rPr>
      </w:pPr>
      <w:r w:rsidRPr="00380FF1">
        <w:rPr>
          <w:rFonts w:eastAsia="Calibri"/>
          <w:b/>
          <w:sz w:val="24"/>
          <w:szCs w:val="24"/>
          <w:lang w:val="it-IT" w:eastAsia="ro-RO"/>
        </w:rPr>
        <w:t>Modernizarea și îmbunătățirea serviciilor</w:t>
      </w:r>
      <w:bookmarkEnd w:id="5"/>
      <w:r w:rsidRPr="00380FF1">
        <w:rPr>
          <w:sz w:val="24"/>
          <w:szCs w:val="24"/>
          <w:lang w:val="ro-RO"/>
        </w:rPr>
        <w:t>:</w:t>
      </w:r>
    </w:p>
    <w:p w14:paraId="34C4F1BE" w14:textId="77777777" w:rsidR="008C76A3" w:rsidRPr="00380FF1" w:rsidRDefault="008C76A3" w:rsidP="008C76A3">
      <w:pPr>
        <w:pStyle w:val="BodyText5"/>
        <w:numPr>
          <w:ilvl w:val="0"/>
          <w:numId w:val="9"/>
        </w:numPr>
        <w:shd w:val="clear" w:color="auto" w:fill="auto"/>
        <w:tabs>
          <w:tab w:val="left" w:pos="709"/>
        </w:tabs>
        <w:spacing w:before="0" w:after="0" w:line="240" w:lineRule="auto"/>
        <w:ind w:right="20"/>
        <w:contextualSpacing/>
        <w:rPr>
          <w:rFonts w:eastAsia="Calibri"/>
          <w:sz w:val="24"/>
          <w:szCs w:val="24"/>
          <w:lang w:val="it-IT" w:eastAsia="ro-RO"/>
        </w:rPr>
      </w:pPr>
      <w:r w:rsidRPr="00380FF1">
        <w:rPr>
          <w:rFonts w:eastAsia="Calibri"/>
          <w:sz w:val="24"/>
          <w:szCs w:val="24"/>
          <w:lang w:val="it-IT" w:eastAsia="ro-RO"/>
        </w:rPr>
        <w:t>Modernizarea bazei materiale a societății care să permită derularea activităților în parametri de eficiență,</w:t>
      </w:r>
    </w:p>
    <w:p w14:paraId="027AC471" w14:textId="77777777" w:rsidR="008C76A3" w:rsidRPr="00380FF1" w:rsidRDefault="008C76A3" w:rsidP="008C76A3">
      <w:pPr>
        <w:pStyle w:val="BodyText5"/>
        <w:numPr>
          <w:ilvl w:val="0"/>
          <w:numId w:val="9"/>
        </w:numPr>
        <w:shd w:val="clear" w:color="auto" w:fill="auto"/>
        <w:tabs>
          <w:tab w:val="left" w:pos="709"/>
        </w:tabs>
        <w:spacing w:before="0" w:after="0" w:line="240" w:lineRule="auto"/>
        <w:contextualSpacing/>
        <w:rPr>
          <w:rFonts w:eastAsia="Calibri"/>
          <w:sz w:val="24"/>
          <w:szCs w:val="24"/>
          <w:lang w:val="it-IT" w:eastAsia="ro-RO"/>
        </w:rPr>
      </w:pPr>
      <w:r w:rsidRPr="00380FF1">
        <w:rPr>
          <w:rFonts w:eastAsia="Calibri"/>
          <w:sz w:val="24"/>
          <w:szCs w:val="24"/>
          <w:lang w:val="it-IT" w:eastAsia="ro-RO"/>
        </w:rPr>
        <w:t xml:space="preserve">Asigurarea dezvoltării durabile și creșterea flexibilității, </w:t>
      </w:r>
    </w:p>
    <w:p w14:paraId="3ACEE24A" w14:textId="77777777" w:rsidR="008C76A3" w:rsidRPr="00380FF1" w:rsidRDefault="008C76A3" w:rsidP="008C76A3">
      <w:pPr>
        <w:pStyle w:val="BodyText5"/>
        <w:numPr>
          <w:ilvl w:val="0"/>
          <w:numId w:val="9"/>
        </w:numPr>
        <w:shd w:val="clear" w:color="auto" w:fill="auto"/>
        <w:tabs>
          <w:tab w:val="left" w:pos="709"/>
          <w:tab w:val="left" w:pos="817"/>
        </w:tabs>
        <w:spacing w:before="0" w:after="0" w:line="240" w:lineRule="auto"/>
        <w:ind w:right="20"/>
        <w:contextualSpacing/>
        <w:rPr>
          <w:rFonts w:eastAsia="Calibri"/>
          <w:sz w:val="24"/>
          <w:szCs w:val="24"/>
          <w:lang w:val="it-IT" w:eastAsia="ro-RO"/>
        </w:rPr>
      </w:pPr>
      <w:r w:rsidRPr="00380FF1">
        <w:rPr>
          <w:rFonts w:eastAsia="Calibri"/>
          <w:sz w:val="24"/>
          <w:szCs w:val="24"/>
          <w:lang w:val="it-IT" w:eastAsia="ro-RO"/>
        </w:rPr>
        <w:t>Îmbunătațirea serviciului din punct de vedere al calității prin dezvoltarea și introducerea de tehnologii noi.</w:t>
      </w:r>
    </w:p>
    <w:p w14:paraId="2DCC166A" w14:textId="77777777" w:rsidR="008C76A3" w:rsidRPr="00380FF1" w:rsidRDefault="008C76A3" w:rsidP="008C76A3">
      <w:pPr>
        <w:pStyle w:val="Heading3"/>
        <w:keepNext/>
        <w:keepLines/>
        <w:numPr>
          <w:ilvl w:val="0"/>
          <w:numId w:val="8"/>
        </w:numPr>
        <w:shd w:val="clear" w:color="auto" w:fill="auto"/>
        <w:spacing w:before="0" w:after="0" w:line="240" w:lineRule="auto"/>
        <w:contextualSpacing/>
        <w:rPr>
          <w:rFonts w:eastAsia="Calibri"/>
          <w:b/>
          <w:sz w:val="24"/>
          <w:szCs w:val="24"/>
          <w:lang w:val="it-IT" w:eastAsia="ro-RO"/>
        </w:rPr>
      </w:pPr>
      <w:bookmarkStart w:id="6" w:name="bookmark12"/>
      <w:r w:rsidRPr="00380FF1">
        <w:rPr>
          <w:rFonts w:eastAsia="Calibri"/>
          <w:b/>
          <w:sz w:val="24"/>
          <w:szCs w:val="24"/>
          <w:lang w:val="it-IT" w:eastAsia="ro-RO"/>
        </w:rPr>
        <w:t>Orientarea către client</w:t>
      </w:r>
      <w:bookmarkEnd w:id="6"/>
      <w:r w:rsidRPr="00380FF1">
        <w:rPr>
          <w:sz w:val="24"/>
          <w:szCs w:val="24"/>
          <w:lang w:val="ro-RO"/>
        </w:rPr>
        <w:t>:</w:t>
      </w:r>
    </w:p>
    <w:p w14:paraId="0984AFB6" w14:textId="77777777" w:rsidR="008C76A3" w:rsidRPr="00380FF1" w:rsidRDefault="008C76A3" w:rsidP="008C76A3">
      <w:pPr>
        <w:pStyle w:val="BodyText5"/>
        <w:numPr>
          <w:ilvl w:val="0"/>
          <w:numId w:val="9"/>
        </w:numPr>
        <w:shd w:val="clear" w:color="auto" w:fill="auto"/>
        <w:tabs>
          <w:tab w:val="left" w:pos="709"/>
        </w:tabs>
        <w:spacing w:before="0" w:after="0" w:line="240" w:lineRule="auto"/>
        <w:ind w:right="20"/>
        <w:contextualSpacing/>
        <w:rPr>
          <w:rFonts w:eastAsia="Calibri"/>
          <w:sz w:val="24"/>
          <w:szCs w:val="24"/>
          <w:lang w:val="it-IT" w:eastAsia="ro-RO"/>
        </w:rPr>
      </w:pPr>
      <w:r w:rsidRPr="00380FF1">
        <w:rPr>
          <w:rFonts w:eastAsia="Calibri"/>
          <w:sz w:val="24"/>
          <w:szCs w:val="24"/>
          <w:lang w:val="it-IT" w:eastAsia="ro-RO"/>
        </w:rPr>
        <w:t>Preocupare permanentă pentru creșterea gradului de încredere al clienților și pentru asigurarea unei transparențe legată de acțiunile întreprinse.</w:t>
      </w:r>
    </w:p>
    <w:p w14:paraId="42558C5E" w14:textId="77777777" w:rsidR="008C76A3" w:rsidRPr="00380FF1" w:rsidRDefault="008C76A3" w:rsidP="008C76A3">
      <w:pPr>
        <w:pStyle w:val="Heading3"/>
        <w:keepNext/>
        <w:keepLines/>
        <w:numPr>
          <w:ilvl w:val="0"/>
          <w:numId w:val="8"/>
        </w:numPr>
        <w:shd w:val="clear" w:color="auto" w:fill="auto"/>
        <w:spacing w:before="0" w:after="0" w:line="240" w:lineRule="auto"/>
        <w:contextualSpacing/>
        <w:rPr>
          <w:rFonts w:eastAsia="Calibri"/>
          <w:b/>
          <w:sz w:val="24"/>
          <w:szCs w:val="24"/>
          <w:lang w:val="it-IT" w:eastAsia="ro-RO"/>
        </w:rPr>
      </w:pPr>
      <w:bookmarkStart w:id="7" w:name="bookmark13"/>
      <w:r w:rsidRPr="00380FF1">
        <w:rPr>
          <w:rFonts w:eastAsia="Calibri"/>
          <w:b/>
          <w:sz w:val="24"/>
          <w:szCs w:val="24"/>
          <w:lang w:val="it-IT" w:eastAsia="ro-RO"/>
        </w:rPr>
        <w:t>Competență profesional</w:t>
      </w:r>
      <w:bookmarkEnd w:id="7"/>
      <w:r w:rsidRPr="00380FF1">
        <w:rPr>
          <w:rFonts w:eastAsia="Calibri"/>
          <w:b/>
          <w:sz w:val="24"/>
          <w:szCs w:val="24"/>
          <w:lang w:val="it-IT" w:eastAsia="ro-RO"/>
        </w:rPr>
        <w:t>ă</w:t>
      </w:r>
      <w:r w:rsidRPr="00380FF1">
        <w:rPr>
          <w:sz w:val="24"/>
          <w:szCs w:val="24"/>
          <w:lang w:val="ro-RO"/>
        </w:rPr>
        <w:t>:</w:t>
      </w:r>
    </w:p>
    <w:p w14:paraId="66F6D547" w14:textId="77777777" w:rsidR="008C76A3" w:rsidRPr="00380FF1" w:rsidRDefault="008C76A3" w:rsidP="008C76A3">
      <w:pPr>
        <w:pStyle w:val="BodyText5"/>
        <w:numPr>
          <w:ilvl w:val="0"/>
          <w:numId w:val="9"/>
        </w:numPr>
        <w:shd w:val="clear" w:color="auto" w:fill="auto"/>
        <w:tabs>
          <w:tab w:val="left" w:pos="709"/>
          <w:tab w:val="center" w:pos="8281"/>
          <w:tab w:val="right" w:pos="9082"/>
        </w:tabs>
        <w:spacing w:before="0" w:after="0" w:line="240" w:lineRule="auto"/>
        <w:contextualSpacing/>
        <w:rPr>
          <w:rFonts w:eastAsia="Calibri"/>
          <w:sz w:val="24"/>
          <w:szCs w:val="24"/>
          <w:lang w:val="it-IT" w:eastAsia="ro-RO"/>
        </w:rPr>
      </w:pPr>
      <w:r w:rsidRPr="00380FF1">
        <w:rPr>
          <w:rFonts w:eastAsia="Calibri"/>
          <w:sz w:val="24"/>
          <w:szCs w:val="24"/>
          <w:lang w:val="it-IT" w:eastAsia="ro-RO"/>
        </w:rPr>
        <w:t>Creșterea eficienței generale a companiei printr-o corectă dimensionare, informare și motivare a personalului societății,</w:t>
      </w:r>
    </w:p>
    <w:p w14:paraId="2660EA8C" w14:textId="77777777" w:rsidR="008C76A3" w:rsidRPr="00380FF1" w:rsidRDefault="008C76A3" w:rsidP="008C76A3">
      <w:pPr>
        <w:pStyle w:val="BodyText5"/>
        <w:numPr>
          <w:ilvl w:val="0"/>
          <w:numId w:val="9"/>
        </w:numPr>
        <w:shd w:val="clear" w:color="auto" w:fill="auto"/>
        <w:tabs>
          <w:tab w:val="left" w:pos="709"/>
        </w:tabs>
        <w:spacing w:before="0" w:after="0" w:line="240" w:lineRule="auto"/>
        <w:contextualSpacing/>
        <w:rPr>
          <w:rFonts w:eastAsia="Calibri"/>
          <w:sz w:val="24"/>
          <w:szCs w:val="24"/>
          <w:lang w:val="it-IT" w:eastAsia="ro-RO"/>
        </w:rPr>
      </w:pPr>
      <w:r w:rsidRPr="00380FF1">
        <w:rPr>
          <w:rFonts w:eastAsia="Calibri"/>
          <w:sz w:val="24"/>
          <w:szCs w:val="24"/>
          <w:lang w:val="it-IT" w:eastAsia="ro-RO"/>
        </w:rPr>
        <w:t>Instruirea permanentă a personalului pentru creșterea gradului de profesionalism,</w:t>
      </w:r>
    </w:p>
    <w:p w14:paraId="6F12C9F5" w14:textId="77777777" w:rsidR="008C76A3" w:rsidRPr="00380FF1" w:rsidRDefault="008C76A3" w:rsidP="008C76A3">
      <w:pPr>
        <w:pStyle w:val="BodyText5"/>
        <w:numPr>
          <w:ilvl w:val="0"/>
          <w:numId w:val="9"/>
        </w:numPr>
        <w:shd w:val="clear" w:color="auto" w:fill="auto"/>
        <w:tabs>
          <w:tab w:val="left" w:pos="709"/>
        </w:tabs>
        <w:spacing w:before="0" w:after="0" w:line="240" w:lineRule="auto"/>
        <w:ind w:right="20"/>
        <w:contextualSpacing/>
        <w:rPr>
          <w:rFonts w:eastAsia="Calibri"/>
          <w:sz w:val="24"/>
          <w:szCs w:val="24"/>
          <w:lang w:val="it-IT" w:eastAsia="ro-RO"/>
        </w:rPr>
      </w:pPr>
      <w:r w:rsidRPr="00380FF1">
        <w:rPr>
          <w:rFonts w:eastAsia="Calibri"/>
          <w:sz w:val="24"/>
          <w:szCs w:val="24"/>
          <w:lang w:val="it-IT" w:eastAsia="ro-RO"/>
        </w:rPr>
        <w:t>Crearea unui mediu favorabil învățării în companie și sprijinirea angajaților în a-și dezvolta capacitatea de a folosi tehnici și proceduri moderne prin oferirea de oportunități materiale și de training.</w:t>
      </w:r>
    </w:p>
    <w:p w14:paraId="3EDAB8AF" w14:textId="77777777" w:rsidR="008C76A3" w:rsidRPr="00380FF1" w:rsidRDefault="008C76A3" w:rsidP="008C76A3">
      <w:pPr>
        <w:pStyle w:val="Heading3"/>
        <w:keepNext/>
        <w:keepLines/>
        <w:numPr>
          <w:ilvl w:val="0"/>
          <w:numId w:val="8"/>
        </w:numPr>
        <w:shd w:val="clear" w:color="auto" w:fill="auto"/>
        <w:spacing w:before="0" w:after="0" w:line="240" w:lineRule="auto"/>
        <w:contextualSpacing/>
        <w:rPr>
          <w:rFonts w:eastAsia="Calibri"/>
          <w:b/>
          <w:sz w:val="24"/>
          <w:szCs w:val="24"/>
          <w:lang w:val="it-IT" w:eastAsia="ro-RO"/>
        </w:rPr>
      </w:pPr>
      <w:bookmarkStart w:id="8" w:name="bookmark14"/>
      <w:r w:rsidRPr="00380FF1">
        <w:rPr>
          <w:rFonts w:eastAsia="Calibri"/>
          <w:b/>
          <w:sz w:val="24"/>
          <w:szCs w:val="24"/>
          <w:lang w:val="it-IT" w:eastAsia="ro-RO"/>
        </w:rPr>
        <w:t>Grija pentru mediu</w:t>
      </w:r>
      <w:bookmarkEnd w:id="8"/>
      <w:r w:rsidRPr="00380FF1">
        <w:rPr>
          <w:sz w:val="24"/>
          <w:szCs w:val="24"/>
          <w:lang w:val="ro-RO"/>
        </w:rPr>
        <w:t>:</w:t>
      </w:r>
    </w:p>
    <w:p w14:paraId="67EBF500" w14:textId="77777777" w:rsidR="008C76A3" w:rsidRPr="00380FF1" w:rsidRDefault="008C76A3" w:rsidP="008C76A3">
      <w:pPr>
        <w:pStyle w:val="NoSpacing1"/>
        <w:numPr>
          <w:ilvl w:val="0"/>
          <w:numId w:val="9"/>
        </w:numPr>
        <w:jc w:val="both"/>
        <w:rPr>
          <w:rFonts w:ascii="Times New Roman" w:hAnsi="Times New Roman"/>
          <w:sz w:val="24"/>
          <w:szCs w:val="24"/>
          <w:lang w:val="ro-RO"/>
        </w:rPr>
      </w:pPr>
      <w:r w:rsidRPr="00380FF1">
        <w:rPr>
          <w:rFonts w:ascii="Times New Roman" w:eastAsia="Calibri" w:hAnsi="Times New Roman"/>
          <w:sz w:val="24"/>
          <w:szCs w:val="24"/>
          <w:lang w:val="it-IT" w:eastAsia="ro-RO"/>
        </w:rPr>
        <w:t>Eliminarea aspectelor cu impact negativ asupra mediului</w:t>
      </w:r>
    </w:p>
    <w:p w14:paraId="622302A0" w14:textId="77777777" w:rsidR="008C76A3" w:rsidRPr="00380FF1" w:rsidRDefault="008C76A3" w:rsidP="008C76A3">
      <w:pPr>
        <w:rPr>
          <w:b/>
        </w:rPr>
      </w:pPr>
    </w:p>
    <w:p w14:paraId="7428971A" w14:textId="77777777" w:rsidR="008C76A3" w:rsidRPr="00380FF1" w:rsidRDefault="008C76A3" w:rsidP="008C76A3">
      <w:pPr>
        <w:rPr>
          <w:b/>
        </w:rPr>
      </w:pPr>
    </w:p>
    <w:p w14:paraId="5439BEA0" w14:textId="77777777" w:rsidR="008C76A3" w:rsidRPr="00380FF1" w:rsidRDefault="008C76A3" w:rsidP="008C76A3">
      <w:pPr>
        <w:rPr>
          <w:b/>
        </w:rPr>
      </w:pPr>
    </w:p>
    <w:p w14:paraId="4652D578" w14:textId="77777777" w:rsidR="008C76A3" w:rsidRPr="00380FF1" w:rsidRDefault="008C76A3" w:rsidP="008C76A3">
      <w:pPr>
        <w:rPr>
          <w:b/>
        </w:rPr>
      </w:pPr>
    </w:p>
    <w:p w14:paraId="72D43229" w14:textId="77777777" w:rsidR="008C76A3" w:rsidRPr="00380FF1" w:rsidRDefault="008C76A3" w:rsidP="008C76A3">
      <w:pPr>
        <w:jc w:val="center"/>
        <w:rPr>
          <w:b/>
        </w:rPr>
      </w:pPr>
      <w:bookmarkStart w:id="9" w:name="_Hlk195268904"/>
      <w:bookmarkEnd w:id="3"/>
      <w:r w:rsidRPr="00380FF1">
        <w:rPr>
          <w:b/>
        </w:rPr>
        <w:t>Capitolul 3</w:t>
      </w:r>
    </w:p>
    <w:p w14:paraId="5195395E" w14:textId="77777777" w:rsidR="008C76A3" w:rsidRPr="00380FF1" w:rsidRDefault="008C76A3" w:rsidP="008C76A3">
      <w:pPr>
        <w:jc w:val="center"/>
        <w:rPr>
          <w:b/>
        </w:rPr>
      </w:pPr>
      <w:r w:rsidRPr="00380FF1">
        <w:rPr>
          <w:b/>
        </w:rPr>
        <w:t>Menţiunea privind încadrarea întreprinderii publice în una dintre următoarele categorii de scopuri ale întreprinderii publice, respectiv comercial, de monopol reglementat sau serviciu public</w:t>
      </w:r>
    </w:p>
    <w:p w14:paraId="64C6A955" w14:textId="77777777" w:rsidR="008C76A3" w:rsidRPr="00380FF1" w:rsidRDefault="008C76A3" w:rsidP="008C76A3">
      <w:pPr>
        <w:pStyle w:val="NoSpacing1"/>
        <w:ind w:firstLine="708"/>
        <w:jc w:val="both"/>
        <w:rPr>
          <w:rFonts w:ascii="Times New Roman" w:hAnsi="Times New Roman"/>
          <w:sz w:val="24"/>
          <w:szCs w:val="24"/>
          <w:lang w:val="ro-RO"/>
        </w:rPr>
      </w:pPr>
      <w:bookmarkStart w:id="10" w:name="_Hlk195268913"/>
      <w:bookmarkEnd w:id="9"/>
      <w:r w:rsidRPr="00380FF1">
        <w:rPr>
          <w:rFonts w:ascii="Times New Roman" w:hAnsi="Times New Roman"/>
          <w:sz w:val="24"/>
          <w:szCs w:val="24"/>
          <w:lang w:val="ro-RO"/>
        </w:rPr>
        <w:t xml:space="preserve">Societatea </w:t>
      </w:r>
      <w:r w:rsidRPr="00380FF1">
        <w:rPr>
          <w:rFonts w:ascii="Times New Roman" w:hAnsi="Times New Roman"/>
          <w:color w:val="000000"/>
          <w:sz w:val="24"/>
          <w:szCs w:val="24"/>
        </w:rPr>
        <w:t xml:space="preserve">SD3 - Salubritate și Deszăpezire </w:t>
      </w:r>
      <w:r w:rsidRPr="00380FF1">
        <w:rPr>
          <w:rFonts w:ascii="Times New Roman" w:hAnsi="Times New Roman"/>
          <w:sz w:val="24"/>
          <w:szCs w:val="24"/>
        </w:rPr>
        <w:t>S3 S.R.L.</w:t>
      </w:r>
      <w:r w:rsidRPr="00380FF1">
        <w:rPr>
          <w:rFonts w:ascii="Times New Roman" w:hAnsi="Times New Roman"/>
          <w:color w:val="000000"/>
          <w:sz w:val="24"/>
          <w:szCs w:val="24"/>
        </w:rPr>
        <w:t xml:space="preserve"> </w:t>
      </w:r>
      <w:r w:rsidRPr="00380FF1">
        <w:rPr>
          <w:rFonts w:ascii="Times New Roman" w:hAnsi="Times New Roman"/>
          <w:sz w:val="24"/>
          <w:szCs w:val="24"/>
          <w:lang w:val="ro-RO"/>
        </w:rPr>
        <w:t xml:space="preserve">se încadrează în categoria societăților care acționează cu scop comercial și urmăresc să creeze valoare economică. </w:t>
      </w:r>
      <w:r w:rsidRPr="00380FF1">
        <w:rPr>
          <w:rFonts w:ascii="Times New Roman" w:hAnsi="Times New Roman"/>
          <w:sz w:val="24"/>
          <w:szCs w:val="24"/>
          <w:lang w:val="ro-RO"/>
        </w:rPr>
        <w:lastRenderedPageBreak/>
        <w:t>Compania operează într-o piață concurențială ceea ce presupune adoptarea de către Consiliul de Administrație a unui plan de administrare care să urmărească creșterea competitivității, a profitabilității,  îmbunătățirea calității activelor și a indicatorilor de risc.</w:t>
      </w:r>
    </w:p>
    <w:bookmarkEnd w:id="10"/>
    <w:p w14:paraId="345B0815" w14:textId="77777777" w:rsidR="008C76A3" w:rsidRPr="00380FF1" w:rsidRDefault="008C76A3" w:rsidP="008C76A3">
      <w:pPr>
        <w:jc w:val="both"/>
        <w:rPr>
          <w:b/>
        </w:rPr>
      </w:pPr>
    </w:p>
    <w:p w14:paraId="2351DE2E" w14:textId="77777777" w:rsidR="008C76A3" w:rsidRPr="00380FF1" w:rsidRDefault="008C76A3" w:rsidP="008C76A3">
      <w:pPr>
        <w:jc w:val="both"/>
        <w:rPr>
          <w:b/>
        </w:rPr>
      </w:pPr>
    </w:p>
    <w:p w14:paraId="16C5484E" w14:textId="77777777" w:rsidR="008C76A3" w:rsidRPr="00380FF1" w:rsidRDefault="008C76A3" w:rsidP="008C76A3">
      <w:pPr>
        <w:jc w:val="both"/>
        <w:rPr>
          <w:b/>
        </w:rPr>
      </w:pPr>
    </w:p>
    <w:p w14:paraId="25FF349E" w14:textId="77777777" w:rsidR="00380FF1" w:rsidRDefault="00380FF1" w:rsidP="008C76A3">
      <w:pPr>
        <w:jc w:val="center"/>
        <w:rPr>
          <w:b/>
        </w:rPr>
      </w:pPr>
      <w:bookmarkStart w:id="11" w:name="_Hlk195268923"/>
    </w:p>
    <w:p w14:paraId="6A2982DF" w14:textId="77777777" w:rsidR="00380FF1" w:rsidRDefault="00380FF1" w:rsidP="008C76A3">
      <w:pPr>
        <w:jc w:val="center"/>
        <w:rPr>
          <w:b/>
        </w:rPr>
      </w:pPr>
    </w:p>
    <w:p w14:paraId="297397A7" w14:textId="4A925090" w:rsidR="008C76A3" w:rsidRPr="00380FF1" w:rsidRDefault="008C76A3" w:rsidP="008C76A3">
      <w:pPr>
        <w:jc w:val="center"/>
        <w:rPr>
          <w:b/>
        </w:rPr>
      </w:pPr>
      <w:r w:rsidRPr="00380FF1">
        <w:rPr>
          <w:b/>
        </w:rPr>
        <w:t>Capitolul 4</w:t>
      </w:r>
    </w:p>
    <w:p w14:paraId="528DA7CD" w14:textId="77777777" w:rsidR="008C76A3" w:rsidRPr="00380FF1" w:rsidRDefault="008C76A3" w:rsidP="008C76A3">
      <w:pPr>
        <w:jc w:val="center"/>
        <w:rPr>
          <w:b/>
        </w:rPr>
      </w:pPr>
      <w:r w:rsidRPr="00380FF1">
        <w:rPr>
          <w:b/>
        </w:rPr>
        <w:t>Aşteptări în ceea ce priveşte politica de dividende din profitul net aplicabilă întreprinderii publice</w:t>
      </w:r>
    </w:p>
    <w:p w14:paraId="1F6B3DEA" w14:textId="77777777" w:rsidR="008C76A3" w:rsidRPr="00380FF1" w:rsidRDefault="008C76A3" w:rsidP="008C76A3">
      <w:pPr>
        <w:jc w:val="both"/>
        <w:rPr>
          <w:rStyle w:val="l5def1"/>
          <w:sz w:val="24"/>
          <w:szCs w:val="24"/>
        </w:rPr>
      </w:pPr>
      <w:r w:rsidRPr="00380FF1">
        <w:rPr>
          <w:rStyle w:val="l5tlu1"/>
          <w:rFonts w:eastAsia="Calibri"/>
          <w:b w:val="0"/>
          <w:sz w:val="24"/>
          <w:szCs w:val="24"/>
        </w:rPr>
        <w:tab/>
        <w:t>În conformitate cu ordonanţa nr. 64/2001 privind repartizarea profitului la societăţile naţionale, companiile naţionale şi societăţile comerciale cu capital integral sau majoritar de stat, precum şi la regiile autonome</w:t>
      </w:r>
      <w:r w:rsidRPr="00380FF1">
        <w:rPr>
          <w:b/>
          <w:bCs/>
          <w:color w:val="000000"/>
        </w:rPr>
        <w:t> </w:t>
      </w:r>
      <w:r w:rsidRPr="00380FF1">
        <w:rPr>
          <w:rStyle w:val="l5def2"/>
          <w:rFonts w:eastAsia="Calibri"/>
          <w:sz w:val="24"/>
          <w:szCs w:val="24"/>
        </w:rPr>
        <w:t>profitul contabil rămas după deducerea impozitului pe profit se repartizează pe următoarele destinaţii, dacă prin legi speciale nu se prevede altfel:</w:t>
      </w:r>
      <w:r w:rsidRPr="00380FF1">
        <w:rPr>
          <w:rStyle w:val="l5def1"/>
          <w:sz w:val="24"/>
          <w:szCs w:val="24"/>
        </w:rPr>
        <w:t> </w:t>
      </w:r>
    </w:p>
    <w:p w14:paraId="7032F6B2" w14:textId="77777777" w:rsidR="008C76A3" w:rsidRPr="00380FF1" w:rsidRDefault="008C76A3" w:rsidP="008C76A3">
      <w:pPr>
        <w:jc w:val="both"/>
      </w:pPr>
      <w:r w:rsidRPr="00380FF1">
        <w:t> </w:t>
      </w:r>
      <w:r w:rsidRPr="00380FF1">
        <w:rPr>
          <w:bCs/>
        </w:rPr>
        <w:t>a)</w:t>
      </w:r>
      <w:r w:rsidRPr="00380FF1">
        <w:t xml:space="preserve"> rezerve legale;  </w:t>
      </w:r>
    </w:p>
    <w:p w14:paraId="6E2F0FCF" w14:textId="77777777" w:rsidR="008C76A3" w:rsidRPr="00380FF1" w:rsidRDefault="008C76A3" w:rsidP="008C76A3">
      <w:pPr>
        <w:jc w:val="both"/>
      </w:pPr>
      <w:r w:rsidRPr="00380FF1">
        <w:t> </w:t>
      </w:r>
      <w:r w:rsidRPr="00380FF1">
        <w:rPr>
          <w:bCs/>
        </w:rPr>
        <w:t>b)</w:t>
      </w:r>
      <w:r w:rsidRPr="00380FF1">
        <w:t xml:space="preserve"> alte rezerve reprezentând facilităţi fiscale prevăzute de lege;  </w:t>
      </w:r>
    </w:p>
    <w:p w14:paraId="1E7E6FDD" w14:textId="77777777" w:rsidR="008C76A3" w:rsidRPr="00380FF1" w:rsidRDefault="008C76A3" w:rsidP="008C76A3">
      <w:pPr>
        <w:jc w:val="both"/>
      </w:pPr>
      <w:r w:rsidRPr="00380FF1">
        <w:t> </w:t>
      </w:r>
      <w:r w:rsidRPr="00380FF1">
        <w:rPr>
          <w:bCs/>
        </w:rPr>
        <w:t>c)</w:t>
      </w:r>
      <w:r w:rsidRPr="00380FF1">
        <w:t xml:space="preserve"> acoperirea pierderilor contabile din anii precedenţi, cu excepţia pierderii contabile reportate provenite din ajustările cerute de aplicarea IAS 29 «Raportarea financiară în economiile hiperinflaţioniste», potrivit Reglementărilor contabile conforme cu Standardele internaţionale de raportare financiară şi Reglementărilor contabile armonizate cu Directiva Comunităţilor Economice Europene </w:t>
      </w:r>
      <w:hyperlink r:id="rId8" w:history="1">
        <w:r w:rsidRPr="00380FF1">
          <w:t>nr. 86/635</w:t>
        </w:r>
      </w:hyperlink>
      <w:r w:rsidRPr="00380FF1">
        <w:t xml:space="preserve">/CEE şi cu Standardele Internaţionale de Contabilitate aplicabile instituţiilor de credit;  </w:t>
      </w:r>
    </w:p>
    <w:p w14:paraId="739627E8" w14:textId="77777777" w:rsidR="008C76A3" w:rsidRPr="00380FF1" w:rsidRDefault="008C76A3" w:rsidP="008C76A3">
      <w:pPr>
        <w:jc w:val="both"/>
      </w:pPr>
      <w:r w:rsidRPr="00380FF1">
        <w:rPr>
          <w:bCs/>
        </w:rPr>
        <w:t>c</w:t>
      </w:r>
      <w:r w:rsidRPr="00380FF1">
        <w:rPr>
          <w:bCs/>
          <w:vertAlign w:val="superscript"/>
        </w:rPr>
        <w:t>1</w:t>
      </w:r>
      <w:r w:rsidRPr="00380FF1">
        <w:rPr>
          <w:bCs/>
        </w:rPr>
        <w:t>)</w:t>
      </w:r>
      <w:r w:rsidRPr="00380FF1">
        <w:t xml:space="preserve"> constituirea surselor proprii de finanţare pentru proiectele cofinanţate din împrumuturi externe, precum şi pentru constituirea surselor necesare rambursării ratelor de capital, plăţii dobânzilor, comisioanelor şi </w:t>
      </w:r>
      <w:proofErr w:type="gramStart"/>
      <w:r w:rsidRPr="00380FF1">
        <w:t>a</w:t>
      </w:r>
      <w:proofErr w:type="gramEnd"/>
      <w:r w:rsidRPr="00380FF1">
        <w:t xml:space="preserve"> altor costuri aferente acestor împrumuturi externe;  </w:t>
      </w:r>
    </w:p>
    <w:p w14:paraId="6285D914" w14:textId="77777777" w:rsidR="008C76A3" w:rsidRPr="00380FF1" w:rsidRDefault="008C76A3" w:rsidP="008C76A3">
      <w:pPr>
        <w:jc w:val="both"/>
      </w:pPr>
      <w:r w:rsidRPr="00380FF1">
        <w:rPr>
          <w:bCs/>
        </w:rPr>
        <w:t>d)</w:t>
      </w:r>
      <w:r w:rsidRPr="00380FF1">
        <w:t xml:space="preserve"> alte repartizări prevăzute de lege;  </w:t>
      </w:r>
    </w:p>
    <w:p w14:paraId="43E5C063" w14:textId="77777777" w:rsidR="008C76A3" w:rsidRPr="00380FF1" w:rsidRDefault="008C76A3" w:rsidP="008C76A3">
      <w:pPr>
        <w:jc w:val="both"/>
      </w:pPr>
      <w:r w:rsidRPr="00380FF1">
        <w:rPr>
          <w:bCs/>
        </w:rPr>
        <w:t>e)</w:t>
      </w:r>
      <w:r w:rsidRPr="00380FF1">
        <w:t xml:space="preserve"> participarea salariaţilor la profit; societăţile naţionale, companiile naţionale şi societăţile comerciale cu capital integral sau majoritar de stat, precum şi regiile autonome care s-au angajat şi au stabilit prin bugetele de venituri şi cheltuieli obligaţia de participare la profit, ca urmare a serviciilor angajaţilor lor în relaţie cu acestea, pot acorda aceste drepturi în limita a 10% din profitul net, dar nu mai mult de nivelul unui salariu de bază mediu lunar realizat la nivelul agentului economic, în exerciţiul financiar de referinţă;  </w:t>
      </w:r>
    </w:p>
    <w:p w14:paraId="601273EC" w14:textId="77777777" w:rsidR="008C76A3" w:rsidRPr="00380FF1" w:rsidRDefault="008C76A3" w:rsidP="008C76A3">
      <w:pPr>
        <w:jc w:val="both"/>
      </w:pPr>
      <w:r w:rsidRPr="00380FF1">
        <w:rPr>
          <w:bCs/>
        </w:rPr>
        <w:t>f)</w:t>
      </w:r>
      <w:r w:rsidRPr="00380FF1">
        <w:t xml:space="preserve"> minimum 50% vărsăminte la bugetul de stat sau local, în cazul regiilor autonome, ori dividende, în cazul societăţilor naţionale, companiilor naţionale şi societăţilor comerciale cu capital integral sau majoritar de stat;  </w:t>
      </w:r>
    </w:p>
    <w:p w14:paraId="3EF61C65" w14:textId="77777777" w:rsidR="008C76A3" w:rsidRPr="00380FF1" w:rsidRDefault="008C76A3" w:rsidP="008C76A3">
      <w:pPr>
        <w:jc w:val="both"/>
      </w:pPr>
      <w:r w:rsidRPr="00380FF1">
        <w:rPr>
          <w:bCs/>
        </w:rPr>
        <w:t>g)</w:t>
      </w:r>
      <w:r w:rsidRPr="00380FF1">
        <w:t xml:space="preserve"> profitul nerepartizat pe destinaţiile prevăzute la lit. a) - f) se repartizează la alte rezerve şi constituie sursă proprie de finanţare, putând fi redistribuit ulterior sub formă de dividende sau vărsăminte la bugetul de stat sau local în cazul regiilor autonome</w:t>
      </w:r>
    </w:p>
    <w:p w14:paraId="02AC2B9B" w14:textId="77777777" w:rsidR="008C76A3" w:rsidRPr="00380FF1" w:rsidRDefault="008C76A3" w:rsidP="008C76A3">
      <w:pPr>
        <w:jc w:val="both"/>
      </w:pPr>
      <w:r w:rsidRPr="00380FF1">
        <w:tab/>
        <w:t xml:space="preserve">Așteptările autorității publice tutelare, Consiliul Local al Sectorului 3 al municipiului București de la societatea </w:t>
      </w:r>
      <w:r w:rsidRPr="00380FF1">
        <w:rPr>
          <w:color w:val="000000"/>
        </w:rPr>
        <w:t xml:space="preserve">SD3 - Salubritate și Deszăpezire </w:t>
      </w:r>
      <w:r w:rsidRPr="00380FF1">
        <w:t>S3 S.R.L.</w:t>
      </w:r>
      <w:r w:rsidRPr="00380FF1">
        <w:rPr>
          <w:color w:val="000000"/>
        </w:rPr>
        <w:t xml:space="preserve"> </w:t>
      </w:r>
      <w:r w:rsidRPr="00380FF1">
        <w:t xml:space="preserve">sunt de respectare a prevederilor legale menționate mai sus. </w:t>
      </w:r>
    </w:p>
    <w:bookmarkEnd w:id="11"/>
    <w:p w14:paraId="221195C7" w14:textId="77777777" w:rsidR="008C76A3" w:rsidRPr="00380FF1" w:rsidRDefault="008C76A3" w:rsidP="008C76A3">
      <w:pPr>
        <w:jc w:val="both"/>
      </w:pPr>
    </w:p>
    <w:p w14:paraId="17ABBD2D" w14:textId="77777777" w:rsidR="008C76A3" w:rsidRPr="00380FF1" w:rsidRDefault="008C76A3" w:rsidP="008C76A3">
      <w:pPr>
        <w:jc w:val="both"/>
      </w:pPr>
    </w:p>
    <w:p w14:paraId="32853593" w14:textId="77777777" w:rsidR="008C76A3" w:rsidRPr="00380FF1" w:rsidRDefault="008C76A3" w:rsidP="008C76A3">
      <w:pPr>
        <w:jc w:val="center"/>
        <w:rPr>
          <w:b/>
        </w:rPr>
      </w:pPr>
      <w:bookmarkStart w:id="12" w:name="_Hlk195268934"/>
      <w:r w:rsidRPr="00380FF1">
        <w:rPr>
          <w:b/>
        </w:rPr>
        <w:t>Capitolul 5</w:t>
      </w:r>
    </w:p>
    <w:p w14:paraId="3B651428" w14:textId="77777777" w:rsidR="008C76A3" w:rsidRPr="00380FF1" w:rsidRDefault="008C76A3" w:rsidP="008C76A3">
      <w:pPr>
        <w:jc w:val="center"/>
        <w:rPr>
          <w:b/>
        </w:rPr>
      </w:pPr>
      <w:r w:rsidRPr="00380FF1">
        <w:rPr>
          <w:b/>
        </w:rPr>
        <w:t>Aşteptări privind politica de investiţii aplicabilă întreprinderii publice</w:t>
      </w:r>
    </w:p>
    <w:p w14:paraId="2FC30E83" w14:textId="77777777" w:rsidR="008C76A3" w:rsidRPr="00380FF1" w:rsidRDefault="008C76A3" w:rsidP="008C76A3">
      <w:pPr>
        <w:jc w:val="both"/>
        <w:rPr>
          <w:b/>
        </w:rPr>
      </w:pPr>
    </w:p>
    <w:p w14:paraId="6910721B" w14:textId="77777777" w:rsidR="008C76A3" w:rsidRPr="00380FF1" w:rsidRDefault="008C76A3" w:rsidP="008C76A3">
      <w:pPr>
        <w:jc w:val="both"/>
        <w:rPr>
          <w:b/>
        </w:rPr>
      </w:pPr>
    </w:p>
    <w:p w14:paraId="36F670B1" w14:textId="77777777" w:rsidR="008C76A3" w:rsidRPr="00380FF1" w:rsidRDefault="008C76A3" w:rsidP="008C76A3">
      <w:pPr>
        <w:jc w:val="both"/>
      </w:pPr>
    </w:p>
    <w:p w14:paraId="274E0BF2" w14:textId="77777777" w:rsidR="008C76A3" w:rsidRPr="00380FF1" w:rsidRDefault="008C76A3" w:rsidP="008C76A3">
      <w:pPr>
        <w:jc w:val="both"/>
      </w:pPr>
      <w:r w:rsidRPr="00380FF1">
        <w:tab/>
        <w:t xml:space="preserve">Așteptările autorității publice tutelare cu privire la politica de investiții aplicabilă întreprinderii publice </w:t>
      </w:r>
      <w:r w:rsidRPr="00380FF1">
        <w:rPr>
          <w:color w:val="000000"/>
        </w:rPr>
        <w:t xml:space="preserve">SD3 - Salubritate și Deszăpezire </w:t>
      </w:r>
      <w:r w:rsidRPr="00380FF1">
        <w:t>S3 S.R.L.</w:t>
      </w:r>
      <w:r w:rsidRPr="00380FF1">
        <w:rPr>
          <w:color w:val="000000"/>
        </w:rPr>
        <w:t xml:space="preserve"> </w:t>
      </w:r>
      <w:r w:rsidRPr="00380FF1">
        <w:t>sunt de:</w:t>
      </w:r>
    </w:p>
    <w:p w14:paraId="782D0DFD" w14:textId="77777777" w:rsidR="008C76A3" w:rsidRPr="00380FF1" w:rsidRDefault="008C76A3" w:rsidP="008C76A3">
      <w:pPr>
        <w:jc w:val="both"/>
      </w:pPr>
      <w:r w:rsidRPr="00380FF1">
        <w:lastRenderedPageBreak/>
        <w:t>-Aprobarea cheltuielilor viitoare de capital necesare îndeplinirii obiectivelor societății cu respectarea legislației în vigoare privitoare la fundamentarea, aprobarea investițiilor publice și a dispozițiilor legale privind protecția mediului,</w:t>
      </w:r>
    </w:p>
    <w:p w14:paraId="737EA342" w14:textId="77777777" w:rsidR="008C76A3" w:rsidRPr="00380FF1" w:rsidRDefault="008C76A3" w:rsidP="008C76A3">
      <w:pPr>
        <w:jc w:val="both"/>
      </w:pPr>
      <w:r w:rsidRPr="00380FF1">
        <w:t xml:space="preserve">- Luarea măsurilor necesare pentru achitarea cu prioritate </w:t>
      </w:r>
      <w:proofErr w:type="gramStart"/>
      <w:r w:rsidRPr="00380FF1">
        <w:t>a</w:t>
      </w:r>
      <w:proofErr w:type="gramEnd"/>
      <w:r w:rsidRPr="00380FF1">
        <w:t xml:space="preserve"> obligațiilor la bugetul de stat, local, la bugetul asigurărilor sociale de stat, a măsurilor pentru prevenirea înregistrării de plăți restante către furnizori și implicit, înregistrarea de cheltuieli suplimentare - majorări penalități de întârziere, dobânzi, etc.,</w:t>
      </w:r>
    </w:p>
    <w:p w14:paraId="5C4A2106" w14:textId="77777777" w:rsidR="008C76A3" w:rsidRPr="00380FF1" w:rsidRDefault="008C76A3" w:rsidP="008C76A3">
      <w:pPr>
        <w:jc w:val="both"/>
      </w:pPr>
      <w:r w:rsidRPr="00380FF1">
        <w:t>- Îmbunătățirea procedurilor de colectare a creanțelor care să se adreseze clienților cu voință redusă de plată,</w:t>
      </w:r>
    </w:p>
    <w:p w14:paraId="22E1BB5F" w14:textId="77777777" w:rsidR="008C76A3" w:rsidRPr="00380FF1" w:rsidRDefault="008C76A3" w:rsidP="008C76A3">
      <w:pPr>
        <w:jc w:val="both"/>
      </w:pPr>
      <w:r w:rsidRPr="00380FF1">
        <w:t xml:space="preserve">- Implementarea metodelor corespunzătoare pentru creșterea gradului de satisfacere </w:t>
      </w:r>
      <w:proofErr w:type="gramStart"/>
      <w:r w:rsidRPr="00380FF1">
        <w:t>a</w:t>
      </w:r>
      <w:proofErr w:type="gramEnd"/>
      <w:r w:rsidRPr="00380FF1">
        <w:t xml:space="preserve"> exigențelor clientilor, pentru îmbunătățirea calității serviciilor furnizate,</w:t>
      </w:r>
    </w:p>
    <w:p w14:paraId="48DDFD55" w14:textId="77777777" w:rsidR="008C76A3" w:rsidRPr="00380FF1" w:rsidRDefault="008C76A3" w:rsidP="008C76A3">
      <w:pPr>
        <w:jc w:val="both"/>
      </w:pPr>
      <w:r w:rsidRPr="00380FF1">
        <w:t>- Implementarea măsurilor corespunzătoare pentru reducerea costurilor, pentru creșterea productivității muncii si cresterea performantelor societății,</w:t>
      </w:r>
    </w:p>
    <w:p w14:paraId="074C8D35" w14:textId="77777777" w:rsidR="008C76A3" w:rsidRPr="00380FF1" w:rsidRDefault="008C76A3" w:rsidP="008C76A3">
      <w:pPr>
        <w:jc w:val="both"/>
      </w:pPr>
      <w:r w:rsidRPr="00380FF1">
        <w:t xml:space="preserve">- Măsuri de administrare optimă </w:t>
      </w:r>
      <w:proofErr w:type="gramStart"/>
      <w:r w:rsidRPr="00380FF1">
        <w:t>a</w:t>
      </w:r>
      <w:proofErr w:type="gramEnd"/>
      <w:r w:rsidRPr="00380FF1">
        <w:t xml:space="preserve"> infrastructurii.</w:t>
      </w:r>
    </w:p>
    <w:bookmarkEnd w:id="12"/>
    <w:p w14:paraId="1ED1F03D" w14:textId="77777777" w:rsidR="008C76A3" w:rsidRPr="00380FF1" w:rsidRDefault="008C76A3" w:rsidP="008C76A3">
      <w:pPr>
        <w:jc w:val="both"/>
        <w:rPr>
          <w:b/>
          <w:bCs/>
        </w:rPr>
      </w:pPr>
    </w:p>
    <w:p w14:paraId="76FA20A9" w14:textId="77777777" w:rsidR="008C76A3" w:rsidRPr="00380FF1" w:rsidRDefault="008C76A3" w:rsidP="008C76A3">
      <w:pPr>
        <w:jc w:val="center"/>
        <w:rPr>
          <w:b/>
          <w:bCs/>
        </w:rPr>
      </w:pPr>
      <w:bookmarkStart w:id="13" w:name="_Hlk195269019"/>
      <w:r w:rsidRPr="00380FF1">
        <w:rPr>
          <w:b/>
          <w:bCs/>
        </w:rPr>
        <w:t>Capitolul 6</w:t>
      </w:r>
    </w:p>
    <w:p w14:paraId="74C3DEB0" w14:textId="77777777" w:rsidR="008C76A3" w:rsidRPr="00380FF1" w:rsidRDefault="008C76A3" w:rsidP="008C76A3">
      <w:pPr>
        <w:jc w:val="center"/>
        <w:rPr>
          <w:b/>
        </w:rPr>
      </w:pPr>
      <w:r w:rsidRPr="00380FF1">
        <w:rPr>
          <w:b/>
        </w:rPr>
        <w:t>Dezideratele autorităţii publice tutelare cu privire la comunicarea cu organele de administrare şi conducere ale întreprinderii publice</w:t>
      </w:r>
    </w:p>
    <w:p w14:paraId="19430A57" w14:textId="77777777" w:rsidR="008C76A3" w:rsidRPr="00380FF1" w:rsidRDefault="008C76A3" w:rsidP="008C76A3">
      <w:pPr>
        <w:jc w:val="both"/>
        <w:rPr>
          <w:b/>
        </w:rPr>
      </w:pPr>
    </w:p>
    <w:p w14:paraId="3BF05D95" w14:textId="77777777" w:rsidR="008C76A3" w:rsidRPr="00380FF1" w:rsidRDefault="008C76A3" w:rsidP="008C76A3">
      <w:pPr>
        <w:ind w:firstLine="708"/>
        <w:jc w:val="both"/>
      </w:pPr>
      <w:r w:rsidRPr="00380FF1">
        <w:t xml:space="preserve">În cadrul Consiliului de Administrație și a comitetelor consultative constituite în cadrul consiliului se analizează situația financiară a companiei, perspectivele și evoluțiile, premisele și gradul de realizare </w:t>
      </w:r>
      <w:proofErr w:type="gramStart"/>
      <w:r w:rsidRPr="00380FF1">
        <w:t>a</w:t>
      </w:r>
      <w:proofErr w:type="gramEnd"/>
      <w:r w:rsidRPr="00380FF1">
        <w:t xml:space="preserve"> indicatorilor de eficiență și performanță stabiliți prin Planul de administrare ca instrument de conducere. </w:t>
      </w:r>
    </w:p>
    <w:p w14:paraId="3A0B1C64" w14:textId="2C52CA5E" w:rsidR="00B06EC7" w:rsidRDefault="008C76A3" w:rsidP="008C76A3">
      <w:pPr>
        <w:ind w:firstLine="708"/>
        <w:jc w:val="both"/>
      </w:pPr>
      <w:r w:rsidRPr="00380FF1">
        <w:t xml:space="preserve">Indicatorii cheie de performanță din Planul de administrare se raportează trimestrial, </w:t>
      </w:r>
      <w:r w:rsidR="00B06EC7">
        <w:t xml:space="preserve">în </w:t>
      </w:r>
      <w:r w:rsidRPr="00380FF1">
        <w:t>conform</w:t>
      </w:r>
      <w:r w:rsidR="00B06EC7">
        <w:t>itate cu prevederile art. 57 alin. (4) din</w:t>
      </w:r>
      <w:r w:rsidR="00B06EC7" w:rsidRPr="00D111B0">
        <w:t xml:space="preserve"> O</w:t>
      </w:r>
      <w:r w:rsidR="00B06EC7">
        <w:t>U</w:t>
      </w:r>
      <w:r w:rsidR="00B06EC7" w:rsidRPr="00D111B0">
        <w:t xml:space="preserve">G </w:t>
      </w:r>
      <w:r w:rsidR="00B06EC7">
        <w:t xml:space="preserve">109/2011. </w:t>
      </w:r>
    </w:p>
    <w:p w14:paraId="17EC6F8D" w14:textId="3ECC2DF0" w:rsidR="008C76A3" w:rsidRPr="00380FF1" w:rsidRDefault="008C76A3" w:rsidP="008C76A3">
      <w:pPr>
        <w:ind w:firstLine="708"/>
        <w:jc w:val="both"/>
      </w:pPr>
      <w:r w:rsidRPr="00380FF1">
        <w:t>Membrii consiliului de administrație au obligația să înștiințeze</w:t>
      </w:r>
      <w:r w:rsidR="00380FF1">
        <w:t xml:space="preserve"> </w:t>
      </w:r>
      <w:proofErr w:type="gramStart"/>
      <w:r w:rsidR="00380FF1">
        <w:t xml:space="preserve">asociații  </w:t>
      </w:r>
      <w:r w:rsidRPr="00380FF1">
        <w:t>în</w:t>
      </w:r>
      <w:proofErr w:type="gramEnd"/>
      <w:r w:rsidRPr="00380FF1">
        <w:t xml:space="preserve"> cazul în care se constată o deviere de la indicatorii de performanță stabiliți.</w:t>
      </w:r>
    </w:p>
    <w:p w14:paraId="64803AF4" w14:textId="77777777" w:rsidR="008C76A3" w:rsidRPr="00380FF1" w:rsidRDefault="008C76A3" w:rsidP="008C76A3">
      <w:pPr>
        <w:ind w:firstLine="708"/>
        <w:jc w:val="both"/>
      </w:pPr>
      <w:r w:rsidRPr="00380FF1">
        <w:t>Membrii Consiliului de Administrație au obligația să întocmească și să înainteze asociatului unic informațiile din raportările prevăzute de Ordonanța de urgență a Guvernului nr.  109/2011 privind guvernanța corporativă a întreprinderilor publice, cu modificările și actualizările ulterioare.</w:t>
      </w:r>
    </w:p>
    <w:p w14:paraId="26628E77" w14:textId="77777777" w:rsidR="008C76A3" w:rsidRPr="00380FF1" w:rsidRDefault="008C76A3" w:rsidP="008C76A3">
      <w:pPr>
        <w:ind w:firstLine="708"/>
        <w:jc w:val="both"/>
      </w:pPr>
      <w:r w:rsidRPr="00380FF1">
        <w:t xml:space="preserve">Astfel, comunicarea dintre autoritatea publică tutelară și întreprinderea publică se va face periodic, vizând în principal gradul de îndeplininire </w:t>
      </w:r>
      <w:proofErr w:type="gramStart"/>
      <w:r w:rsidRPr="00380FF1">
        <w:t>a</w:t>
      </w:r>
      <w:proofErr w:type="gramEnd"/>
      <w:r w:rsidRPr="00380FF1">
        <w:t xml:space="preserve"> obiectivelor și evoluția indicatorilor de performanță.</w:t>
      </w:r>
    </w:p>
    <w:p w14:paraId="2E002D52" w14:textId="77777777" w:rsidR="008C76A3" w:rsidRPr="00380FF1" w:rsidRDefault="008C76A3" w:rsidP="008C76A3">
      <w:pPr>
        <w:ind w:firstLine="708"/>
        <w:jc w:val="both"/>
      </w:pPr>
      <w:r w:rsidRPr="00380FF1">
        <w:t xml:space="preserve">În cazul imposibilității/abaterii de la îndeplinirea obiectivelor și </w:t>
      </w:r>
      <w:proofErr w:type="gramStart"/>
      <w:r w:rsidRPr="00380FF1">
        <w:t>a</w:t>
      </w:r>
      <w:proofErr w:type="gramEnd"/>
      <w:r w:rsidRPr="00380FF1">
        <w:t xml:space="preserve"> indicatorilor de performanță stabiliți în contractele de mandat, membrii Consiliului de Administrație au obligația de a notifica în scris autoritatea publică tutelară cu privire la cauzele care au determinat nerealizarea și impactul asupra obiectivelor și indicatorilor de performanță.</w:t>
      </w:r>
    </w:p>
    <w:bookmarkEnd w:id="13"/>
    <w:p w14:paraId="57D75E35" w14:textId="77777777" w:rsidR="008C76A3" w:rsidRPr="00380FF1" w:rsidRDefault="008C76A3" w:rsidP="008C76A3">
      <w:pPr>
        <w:jc w:val="both"/>
        <w:rPr>
          <w:b/>
          <w:bCs/>
        </w:rPr>
      </w:pPr>
    </w:p>
    <w:p w14:paraId="7C45F2AA" w14:textId="77777777" w:rsidR="008C76A3" w:rsidRPr="00380FF1" w:rsidRDefault="008C76A3" w:rsidP="008C76A3">
      <w:pPr>
        <w:jc w:val="both"/>
        <w:rPr>
          <w:b/>
          <w:bCs/>
        </w:rPr>
      </w:pPr>
    </w:p>
    <w:p w14:paraId="227B54AD" w14:textId="77777777" w:rsidR="008C76A3" w:rsidRPr="00380FF1" w:rsidRDefault="008C76A3" w:rsidP="008C76A3">
      <w:pPr>
        <w:jc w:val="center"/>
        <w:rPr>
          <w:b/>
          <w:bCs/>
        </w:rPr>
      </w:pPr>
      <w:bookmarkStart w:id="14" w:name="_Hlk195269031"/>
      <w:r w:rsidRPr="00380FF1">
        <w:rPr>
          <w:b/>
          <w:bCs/>
        </w:rPr>
        <w:t>Capitolul 7</w:t>
      </w:r>
    </w:p>
    <w:p w14:paraId="706C407E" w14:textId="77777777" w:rsidR="008C76A3" w:rsidRPr="00380FF1" w:rsidRDefault="008C76A3" w:rsidP="008C76A3">
      <w:pPr>
        <w:jc w:val="center"/>
        <w:rPr>
          <w:b/>
        </w:rPr>
      </w:pPr>
      <w:r w:rsidRPr="00380FF1">
        <w:rPr>
          <w:b/>
        </w:rPr>
        <w:t>Aşteptări privind calitatea şi siguranţa produselor şi serviciilor prestate de societate</w:t>
      </w:r>
    </w:p>
    <w:p w14:paraId="03F32534" w14:textId="77777777" w:rsidR="008C76A3" w:rsidRPr="00380FF1" w:rsidRDefault="008C76A3" w:rsidP="008C76A3">
      <w:pPr>
        <w:jc w:val="both"/>
        <w:rPr>
          <w:b/>
        </w:rPr>
      </w:pPr>
    </w:p>
    <w:p w14:paraId="21E6E015" w14:textId="77777777" w:rsidR="008C76A3" w:rsidRPr="00380FF1" w:rsidRDefault="008C76A3" w:rsidP="008C76A3">
      <w:pPr>
        <w:ind w:firstLine="708"/>
        <w:jc w:val="both"/>
      </w:pPr>
      <w:r w:rsidRPr="00380FF1">
        <w:t xml:space="preserve">Autoritatea publică tutelară Consiliul Local al Sectorului 3 al municipiului </w:t>
      </w:r>
      <w:proofErr w:type="gramStart"/>
      <w:r w:rsidRPr="00380FF1">
        <w:t>București  se</w:t>
      </w:r>
      <w:proofErr w:type="gramEnd"/>
      <w:r w:rsidRPr="00380FF1">
        <w:t xml:space="preserve"> așteaptă de la viitorii administratori ai societății să își asume și să se asigure că sunt pe deplin îndeplinite funcțiile managementului calității:</w:t>
      </w:r>
    </w:p>
    <w:p w14:paraId="312F5534" w14:textId="77777777" w:rsidR="008C76A3" w:rsidRPr="00380FF1" w:rsidRDefault="008C76A3" w:rsidP="008C76A3">
      <w:pPr>
        <w:pStyle w:val="Default"/>
        <w:ind w:firstLine="720"/>
        <w:jc w:val="both"/>
        <w:rPr>
          <w:rFonts w:ascii="Times New Roman" w:hAnsi="Times New Roman" w:cs="Times New Roman"/>
          <w:b/>
          <w:lang w:val="ro-RO"/>
        </w:rPr>
      </w:pPr>
      <w:r w:rsidRPr="00380FF1">
        <w:rPr>
          <w:rFonts w:ascii="Times New Roman" w:hAnsi="Times New Roman" w:cs="Times New Roman"/>
          <w:b/>
          <w:iCs/>
          <w:lang w:val="ro-RO"/>
        </w:rPr>
        <w:t xml:space="preserve">a) Planificarea calității </w:t>
      </w:r>
    </w:p>
    <w:p w14:paraId="7FE481FB" w14:textId="13C67D89" w:rsidR="008C76A3" w:rsidRPr="00380FF1" w:rsidRDefault="008C76A3" w:rsidP="008C76A3">
      <w:pPr>
        <w:ind w:firstLine="708"/>
        <w:jc w:val="both"/>
      </w:pPr>
      <w:r w:rsidRPr="00380FF1">
        <w:t>Funcția de planificare se constituie din procesele care definesc principalele obiective ale societății în domeniul calității, resursele și mijloacele necesare realizării acestora. Planificarea obiectivelor și acțiunilor ce vor fi întreprinse pe linia calității poate fi în func</w:t>
      </w:r>
      <w:r w:rsidR="00B06EC7">
        <w:t>ț</w:t>
      </w:r>
      <w:r w:rsidRPr="00380FF1">
        <w:t xml:space="preserve">ie de nivelul la care sunt stabilite obiectivele, strategică și operativă. </w:t>
      </w:r>
    </w:p>
    <w:p w14:paraId="7C5B6F12" w14:textId="51FF5162" w:rsidR="008C76A3" w:rsidRPr="00380FF1" w:rsidRDefault="008C76A3" w:rsidP="008C76A3">
      <w:pPr>
        <w:ind w:firstLine="708"/>
        <w:jc w:val="both"/>
      </w:pPr>
      <w:r w:rsidRPr="00380FF1">
        <w:lastRenderedPageBreak/>
        <w:t>Prin planificarea strategică sunt formulate principiile de baza, orient</w:t>
      </w:r>
      <w:r w:rsidR="00B06EC7">
        <w:t>ă</w:t>
      </w:r>
      <w:r w:rsidRPr="00380FF1">
        <w:t>rile generale ale societății în domeniul calității care se vor regăsi în politica calității pe care o adopt</w:t>
      </w:r>
      <w:r w:rsidR="00B06EC7">
        <w:t>ă</w:t>
      </w:r>
      <w:r w:rsidRPr="00380FF1">
        <w:t xml:space="preserve"> conducerea superioară, iar concretizarea acestora se realizează la nivel operativ prin planificarea operațională. Tot la acest nivel se desfășoară planificarea interna și cea externă a calității societății. Planificarea internă urmărește stabilirea caracteristicilor produselor la nivelul cerințelor utilizatorilor și dezvoltarea proceselor care să facă posibilă realizarea acestor caracteristici. Prin planificarea externă se identifică clienții și se stabilesc cerințele. Informațiile necesare se obțin din studiile de marketing. </w:t>
      </w:r>
    </w:p>
    <w:p w14:paraId="5AC0ED2A" w14:textId="77777777" w:rsidR="008C76A3" w:rsidRPr="00380FF1" w:rsidRDefault="008C76A3" w:rsidP="008C76A3">
      <w:pPr>
        <w:pStyle w:val="Default"/>
        <w:ind w:firstLine="720"/>
        <w:jc w:val="both"/>
        <w:rPr>
          <w:rFonts w:ascii="Times New Roman" w:hAnsi="Times New Roman" w:cs="Times New Roman"/>
          <w:b/>
          <w:lang w:val="ro-RO"/>
        </w:rPr>
      </w:pPr>
      <w:r w:rsidRPr="00380FF1">
        <w:rPr>
          <w:rFonts w:ascii="Times New Roman" w:hAnsi="Times New Roman" w:cs="Times New Roman"/>
          <w:b/>
          <w:iCs/>
          <w:lang w:val="ro-RO"/>
        </w:rPr>
        <w:t xml:space="preserve">b) Organizarea activităților care asigură calitatea </w:t>
      </w:r>
    </w:p>
    <w:p w14:paraId="36574631" w14:textId="77777777" w:rsidR="008C76A3" w:rsidRPr="00380FF1" w:rsidRDefault="008C76A3" w:rsidP="008C76A3">
      <w:pPr>
        <w:pStyle w:val="Default"/>
        <w:ind w:firstLine="708"/>
        <w:jc w:val="both"/>
        <w:rPr>
          <w:rFonts w:ascii="Times New Roman" w:hAnsi="Times New Roman" w:cs="Times New Roman"/>
          <w:lang w:val="ro-RO"/>
        </w:rPr>
      </w:pPr>
      <w:r w:rsidRPr="00380FF1">
        <w:rPr>
          <w:rFonts w:ascii="Times New Roman" w:hAnsi="Times New Roman" w:cs="Times New Roman"/>
          <w:lang w:val="ro-RO"/>
        </w:rPr>
        <w:t xml:space="preserve">Se realizează prin determinarea structurilor administrative, alocarea resurselor și aplicarea sistemelor și metodelor care vor permite realizarea calității propuse. </w:t>
      </w:r>
    </w:p>
    <w:p w14:paraId="4D2C88C9" w14:textId="77777777" w:rsidR="008C76A3" w:rsidRPr="00380FF1" w:rsidRDefault="008C76A3" w:rsidP="008C76A3">
      <w:pPr>
        <w:pStyle w:val="Default"/>
        <w:ind w:firstLine="720"/>
        <w:jc w:val="both"/>
        <w:rPr>
          <w:rFonts w:ascii="Times New Roman" w:hAnsi="Times New Roman" w:cs="Times New Roman"/>
          <w:b/>
          <w:lang w:val="ro-RO"/>
        </w:rPr>
      </w:pPr>
      <w:r w:rsidRPr="00380FF1">
        <w:rPr>
          <w:rFonts w:ascii="Times New Roman" w:hAnsi="Times New Roman" w:cs="Times New Roman"/>
          <w:b/>
          <w:bCs/>
          <w:iCs/>
          <w:lang w:val="ro-RO"/>
        </w:rPr>
        <w:t>c</w:t>
      </w:r>
      <w:r w:rsidRPr="00380FF1">
        <w:rPr>
          <w:rFonts w:ascii="Times New Roman" w:hAnsi="Times New Roman" w:cs="Times New Roman"/>
          <w:b/>
          <w:iCs/>
          <w:lang w:val="ro-RO"/>
        </w:rPr>
        <w:t xml:space="preserve">) Coordonarea activităților prin care se asigură calitatea </w:t>
      </w:r>
    </w:p>
    <w:p w14:paraId="40886FB2" w14:textId="5B4A8C9E" w:rsidR="008C76A3" w:rsidRPr="00380FF1" w:rsidRDefault="008C76A3" w:rsidP="008C76A3">
      <w:pPr>
        <w:pStyle w:val="Default"/>
        <w:ind w:firstLine="708"/>
        <w:jc w:val="both"/>
        <w:rPr>
          <w:rFonts w:ascii="Times New Roman" w:hAnsi="Times New Roman" w:cs="Times New Roman"/>
          <w:lang w:val="it-IT"/>
        </w:rPr>
      </w:pPr>
      <w:r w:rsidRPr="00380FF1">
        <w:rPr>
          <w:rFonts w:ascii="Times New Roman" w:hAnsi="Times New Roman" w:cs="Times New Roman"/>
          <w:lang w:val="ro-RO"/>
        </w:rPr>
        <w:t xml:space="preserve">Funcția este determinată de procesele prin care se armonizează deciziile și acțiunile societății și ale subsistemelor sale referitoare la calitate, în scopul realizării obiectivelor definite prin sistemul calității. </w:t>
      </w:r>
      <w:r w:rsidRPr="00380FF1">
        <w:rPr>
          <w:rFonts w:ascii="Times New Roman" w:hAnsi="Times New Roman" w:cs="Times New Roman"/>
          <w:lang w:val="it-IT"/>
        </w:rPr>
        <w:t>Asigurarea unei coordonări eficiente este condiționată de existența unei comunic</w:t>
      </w:r>
      <w:r w:rsidR="00B06EC7">
        <w:rPr>
          <w:rFonts w:ascii="Times New Roman" w:hAnsi="Times New Roman" w:cs="Times New Roman"/>
          <w:lang w:val="it-IT"/>
        </w:rPr>
        <w:t>ă</w:t>
      </w:r>
      <w:r w:rsidRPr="00380FF1">
        <w:rPr>
          <w:rFonts w:ascii="Times New Roman" w:hAnsi="Times New Roman" w:cs="Times New Roman"/>
          <w:lang w:val="it-IT"/>
        </w:rPr>
        <w:t xml:space="preserve">ri bilaterale și multilaterale adecvate în toate procesele care vizează managementul calității. </w:t>
      </w:r>
    </w:p>
    <w:p w14:paraId="4D31CFFD" w14:textId="77777777" w:rsidR="008C76A3" w:rsidRPr="00380FF1" w:rsidRDefault="008C76A3" w:rsidP="008C76A3">
      <w:pPr>
        <w:pStyle w:val="Default"/>
        <w:ind w:firstLine="720"/>
        <w:jc w:val="both"/>
        <w:rPr>
          <w:rFonts w:ascii="Times New Roman" w:hAnsi="Times New Roman" w:cs="Times New Roman"/>
          <w:b/>
          <w:lang w:val="it-IT"/>
        </w:rPr>
      </w:pPr>
      <w:r w:rsidRPr="00380FF1">
        <w:rPr>
          <w:rFonts w:ascii="Times New Roman" w:hAnsi="Times New Roman" w:cs="Times New Roman"/>
          <w:b/>
          <w:iCs/>
          <w:lang w:val="it-IT"/>
        </w:rPr>
        <w:t xml:space="preserve">d) Antrenarea personalului pentru realizarea obiectivelor calității </w:t>
      </w:r>
    </w:p>
    <w:p w14:paraId="0B04EBF7" w14:textId="77777777" w:rsidR="008C76A3" w:rsidRPr="00380FF1" w:rsidRDefault="008C76A3" w:rsidP="008C76A3">
      <w:pPr>
        <w:pStyle w:val="Default"/>
        <w:ind w:firstLine="708"/>
        <w:jc w:val="both"/>
        <w:rPr>
          <w:rFonts w:ascii="Times New Roman" w:hAnsi="Times New Roman" w:cs="Times New Roman"/>
          <w:lang w:val="it-IT"/>
        </w:rPr>
      </w:pPr>
      <w:r w:rsidRPr="00380FF1">
        <w:rPr>
          <w:rFonts w:ascii="Times New Roman" w:hAnsi="Times New Roman" w:cs="Times New Roman"/>
          <w:lang w:val="it-IT"/>
        </w:rPr>
        <w:t xml:space="preserve">În acest scop conducerea societății inițiază o serie de acțiuni prin care se mobilizează întregul personal la realizarea obiectivelor planificate în domeniul calității. Antrenarea salariaților se face prin motivare printre care primele și evidențierile pentru propunerile de îmbunătațire a calității sunt cele mai utilizate. </w:t>
      </w:r>
    </w:p>
    <w:p w14:paraId="56DD080B" w14:textId="77777777" w:rsidR="008C76A3" w:rsidRPr="00380FF1" w:rsidRDefault="008C76A3" w:rsidP="008C76A3">
      <w:pPr>
        <w:pStyle w:val="Default"/>
        <w:ind w:firstLine="720"/>
        <w:jc w:val="both"/>
        <w:rPr>
          <w:rFonts w:ascii="Times New Roman" w:hAnsi="Times New Roman" w:cs="Times New Roman"/>
          <w:b/>
          <w:lang w:val="it-IT"/>
        </w:rPr>
      </w:pPr>
      <w:r w:rsidRPr="00380FF1">
        <w:rPr>
          <w:rFonts w:ascii="Times New Roman" w:hAnsi="Times New Roman" w:cs="Times New Roman"/>
          <w:b/>
          <w:iCs/>
          <w:lang w:val="it-IT"/>
        </w:rPr>
        <w:t xml:space="preserve">e) Ținerea sub control a calității </w:t>
      </w:r>
    </w:p>
    <w:p w14:paraId="788A795D" w14:textId="77777777" w:rsidR="008C76A3" w:rsidRPr="00380FF1" w:rsidRDefault="008C76A3" w:rsidP="008C76A3">
      <w:pPr>
        <w:pStyle w:val="Default"/>
        <w:ind w:firstLine="708"/>
        <w:jc w:val="both"/>
        <w:rPr>
          <w:rFonts w:ascii="Times New Roman" w:hAnsi="Times New Roman" w:cs="Times New Roman"/>
          <w:lang w:val="it-IT"/>
        </w:rPr>
      </w:pPr>
      <w:r w:rsidRPr="00380FF1">
        <w:rPr>
          <w:rFonts w:ascii="Times New Roman" w:hAnsi="Times New Roman" w:cs="Times New Roman"/>
          <w:lang w:val="it-IT"/>
        </w:rPr>
        <w:t xml:space="preserve">Este asigurată prin activitățile de supraveghere a desfașurării proceselor și de evaluare a rezultatelor în domeniul calității în fiecare fază a procesului de execuție a produsului/serviciului, în scopul eliminării eventualelor deficiențe și prevenirii apariției acestora în fazele următoare ale procesului de adăugare de valoare. Standardul ISO 9000 precizează că este activitatea de examinare sistematică efectuată pentru a cunoaște în ce măsură o entitate este capabilă să satisfacă cerințele specificate. Standardul definește și activitățile specifice de ținere sub control a calității entităților. Astfel, prin supravegherea calității se înțelege monitorizarea și verificarea continuă a stării unei entități pentru a constata modul în care cerințele specificate sunt satisfăcute. Activitatea de ținere sub control a calității poate fi apreciată și printr-un sistem de indicatori, între care mai importanți sunt: costul noncalității, ponderea produselor rebutate și a celor remediate în totalul produselor fabricate, numarul reclamațiilor de calitate etc. </w:t>
      </w:r>
    </w:p>
    <w:p w14:paraId="735EF026" w14:textId="77777777" w:rsidR="008C76A3" w:rsidRPr="00380FF1" w:rsidRDefault="008C76A3" w:rsidP="008C76A3">
      <w:pPr>
        <w:pStyle w:val="Default"/>
        <w:ind w:firstLine="720"/>
        <w:jc w:val="both"/>
        <w:rPr>
          <w:rFonts w:ascii="Times New Roman" w:hAnsi="Times New Roman" w:cs="Times New Roman"/>
          <w:b/>
          <w:lang w:val="it-IT"/>
        </w:rPr>
      </w:pPr>
      <w:r w:rsidRPr="00380FF1">
        <w:rPr>
          <w:rFonts w:ascii="Times New Roman" w:hAnsi="Times New Roman" w:cs="Times New Roman"/>
          <w:b/>
          <w:iCs/>
          <w:lang w:val="it-IT"/>
        </w:rPr>
        <w:t xml:space="preserve">f) Asigurarea calității </w:t>
      </w:r>
    </w:p>
    <w:p w14:paraId="1C2FDC51" w14:textId="77777777" w:rsidR="008C76A3" w:rsidRPr="00380FF1" w:rsidRDefault="008C76A3" w:rsidP="008C76A3">
      <w:pPr>
        <w:pStyle w:val="Default"/>
        <w:ind w:firstLine="708"/>
        <w:jc w:val="both"/>
        <w:rPr>
          <w:rFonts w:ascii="Times New Roman" w:hAnsi="Times New Roman" w:cs="Times New Roman"/>
          <w:lang w:val="it-IT"/>
        </w:rPr>
      </w:pPr>
      <w:r w:rsidRPr="00380FF1">
        <w:rPr>
          <w:rFonts w:ascii="Times New Roman" w:hAnsi="Times New Roman" w:cs="Times New Roman"/>
          <w:lang w:val="it-IT"/>
        </w:rPr>
        <w:t xml:space="preserve"> Activitățile întreprinse pentru asigurarea calității urmăresc realizarea unor obiective interne și externe. Astfel, activitățile desfășurate pentru asigurarea calității în interiorul societății au ca scop să ofere garanții conducerii că va fi obținută calitatea dorită. Asigurarea externă a calității se realizează în cadrul unor activități desfășurate cu scopul de a da încredere clienților că sistemul de calitate al furnizorului permite obținerea calității cerute. Aceste activități pot fi efectuate direct de societatea în cauză, de clientul acesteia sau o altă parte în numele clientului, pentru a-l asigura pe acesta ca produsul/serviciul comandat va fi realizat și livrat in condițiile de calitate cerute. </w:t>
      </w:r>
    </w:p>
    <w:p w14:paraId="7323C24D" w14:textId="77777777" w:rsidR="008C76A3" w:rsidRPr="00380FF1" w:rsidRDefault="008C76A3" w:rsidP="008C76A3">
      <w:pPr>
        <w:pStyle w:val="Default"/>
        <w:ind w:firstLine="720"/>
        <w:jc w:val="both"/>
        <w:rPr>
          <w:rFonts w:ascii="Times New Roman" w:hAnsi="Times New Roman" w:cs="Times New Roman"/>
          <w:b/>
          <w:lang w:val="it-IT"/>
        </w:rPr>
      </w:pPr>
      <w:r w:rsidRPr="00380FF1">
        <w:rPr>
          <w:rFonts w:ascii="Times New Roman" w:hAnsi="Times New Roman" w:cs="Times New Roman"/>
          <w:b/>
          <w:iCs/>
          <w:lang w:val="it-IT"/>
        </w:rPr>
        <w:t xml:space="preserve">g) Îmbunătățirea calității </w:t>
      </w:r>
    </w:p>
    <w:p w14:paraId="3DE1EAA0" w14:textId="77777777" w:rsidR="008C76A3" w:rsidRPr="00380FF1" w:rsidRDefault="008C76A3" w:rsidP="008C76A3">
      <w:pPr>
        <w:pStyle w:val="Default"/>
        <w:ind w:firstLine="708"/>
        <w:jc w:val="both"/>
        <w:rPr>
          <w:rFonts w:ascii="Times New Roman" w:hAnsi="Times New Roman" w:cs="Times New Roman"/>
          <w:lang w:val="it-IT"/>
        </w:rPr>
      </w:pPr>
      <w:r w:rsidRPr="00380FF1">
        <w:rPr>
          <w:rFonts w:ascii="Times New Roman" w:hAnsi="Times New Roman" w:cs="Times New Roman"/>
          <w:lang w:val="it-IT"/>
        </w:rPr>
        <w:t xml:space="preserve">Funcția se realizează prin activitățile desfășurate în fiecare fază de realizare a produsului/serviciului în vederea îmbunatățirii performanțelor tuturor proceselor și rezultatelor acestor procese, pentru a asigura o satisfacere mai bună a nevoilor clienților, în condiții de eficiență. Se urmărește, așadar, obținerea unui nivel al calității superior celui planificat. Această funcție este considerată cea mai importantă pentru managementul calității. Tocmai de aceea standardele ISO 9000 pun un accent mare pe îmbunatățirea calității, recomandând societăților </w:t>
      </w:r>
      <w:r w:rsidRPr="00380FF1">
        <w:rPr>
          <w:rFonts w:ascii="Times New Roman" w:hAnsi="Times New Roman" w:cs="Times New Roman"/>
          <w:lang w:val="it-IT"/>
        </w:rPr>
        <w:lastRenderedPageBreak/>
        <w:t xml:space="preserve">să implementeze un asemenea sistem de calitate, care să favorizeze îmbunătățirea continuă a proceselor și rezultatelor acestora. Cadrul conceptual al îmbunătățirii continue a calității, tehnicile și instrumentele care pot fi utilizate sunt cuprinse în standardul ISO 9004/2000. </w:t>
      </w:r>
    </w:p>
    <w:bookmarkEnd w:id="14"/>
    <w:p w14:paraId="1EF2D046" w14:textId="77777777" w:rsidR="008C76A3" w:rsidRPr="00380FF1" w:rsidRDefault="008C76A3" w:rsidP="008C76A3">
      <w:pPr>
        <w:jc w:val="both"/>
        <w:rPr>
          <w:b/>
          <w:bCs/>
        </w:rPr>
      </w:pPr>
    </w:p>
    <w:p w14:paraId="642CC03B" w14:textId="77777777" w:rsidR="008C76A3" w:rsidRPr="00380FF1" w:rsidRDefault="008C76A3" w:rsidP="008C76A3">
      <w:pPr>
        <w:jc w:val="center"/>
        <w:rPr>
          <w:b/>
          <w:bCs/>
        </w:rPr>
      </w:pPr>
      <w:bookmarkStart w:id="15" w:name="_Hlk195269041"/>
      <w:r w:rsidRPr="00380FF1">
        <w:rPr>
          <w:b/>
          <w:bCs/>
        </w:rPr>
        <w:t>Capitolul 8</w:t>
      </w:r>
    </w:p>
    <w:p w14:paraId="23D7771E" w14:textId="77777777" w:rsidR="008C76A3" w:rsidRPr="00380FF1" w:rsidRDefault="008C76A3" w:rsidP="008C76A3">
      <w:pPr>
        <w:jc w:val="center"/>
        <w:rPr>
          <w:b/>
        </w:rPr>
      </w:pPr>
      <w:r w:rsidRPr="00380FF1">
        <w:rPr>
          <w:b/>
        </w:rPr>
        <w:t>Aşteptări în domeniul eticii, integrităţii şi guvernanţei corporative</w:t>
      </w:r>
    </w:p>
    <w:p w14:paraId="1C019204" w14:textId="77777777" w:rsidR="008C76A3" w:rsidRPr="00380FF1" w:rsidRDefault="008C76A3" w:rsidP="008C76A3">
      <w:pPr>
        <w:ind w:firstLine="708"/>
        <w:jc w:val="both"/>
      </w:pPr>
      <w:r w:rsidRPr="00380FF1">
        <w:t>Atribuțiile consiliului de administrație sunt cele prevăzute de Legea societăților nr. 31/1990, actul constitutiv al societății, contractele de mandat si legislația specifică domeniului de activitate al societății.</w:t>
      </w:r>
    </w:p>
    <w:p w14:paraId="034B6E4F" w14:textId="77777777" w:rsidR="008C76A3" w:rsidRPr="00380FF1" w:rsidRDefault="008C76A3" w:rsidP="008C76A3">
      <w:pPr>
        <w:ind w:firstLine="708"/>
        <w:jc w:val="both"/>
      </w:pPr>
      <w:r w:rsidRPr="00380FF1">
        <w:t>Așteptările autorității publice tutelare în domeniul eticii, integrității și guvernanței corporative au drept fundament câteva valori și principii care trebuie să guverneze comportamentul etic și profesional al administratorilor:</w:t>
      </w:r>
    </w:p>
    <w:p w14:paraId="7FD391C8" w14:textId="77777777" w:rsidR="008C76A3" w:rsidRPr="00380FF1" w:rsidRDefault="008C76A3" w:rsidP="008C76A3">
      <w:pPr>
        <w:jc w:val="both"/>
        <w:rPr>
          <w:bCs/>
        </w:rPr>
      </w:pPr>
      <w:r w:rsidRPr="00380FF1">
        <w:rPr>
          <w:b/>
          <w:bCs/>
        </w:rPr>
        <w:t xml:space="preserve">1. Etica managerială: </w:t>
      </w:r>
      <w:r w:rsidRPr="00380FF1">
        <w:rPr>
          <w:bCs/>
        </w:rPr>
        <w:t>administratorii societății vor respecta Codul de Etica. Mai mult, vor lua și aplica decizii care impactează angajații, ținând cont de recompensarea identică pentru contribuție identică, un principiu universal de etică manageriala. În plus, administratorii vor acționa întotdeauna în favoarea intereselor societății.</w:t>
      </w:r>
    </w:p>
    <w:p w14:paraId="728C91A1" w14:textId="77777777" w:rsidR="008C76A3" w:rsidRPr="00380FF1" w:rsidRDefault="008C76A3" w:rsidP="008C76A3">
      <w:pPr>
        <w:jc w:val="both"/>
        <w:rPr>
          <w:bCs/>
        </w:rPr>
      </w:pPr>
      <w:r w:rsidRPr="00380FF1">
        <w:rPr>
          <w:b/>
          <w:bCs/>
        </w:rPr>
        <w:t xml:space="preserve">2. Etica în societate: </w:t>
      </w:r>
      <w:r w:rsidRPr="00380FF1">
        <w:rPr>
          <w:bCs/>
        </w:rPr>
        <w:t>administratorii vor implementa mecanisme interne de etică, antifraudă și anticorupție. Acestea vor avea ca scop să asigure declararea, identificarea și tratarea corectă a conflictelor de interese, monitorizarea achizițiilor, independența și transparența deciziilor, controale eficiente ale procedurilor și proceselor interne, evitarea fraudelor, mitei, foloaselor necuvenite.</w:t>
      </w:r>
    </w:p>
    <w:p w14:paraId="15BBB485" w14:textId="77777777" w:rsidR="008C76A3" w:rsidRPr="00380FF1" w:rsidRDefault="008C76A3" w:rsidP="008C76A3">
      <w:pPr>
        <w:jc w:val="both"/>
      </w:pPr>
      <w:r w:rsidRPr="00380FF1">
        <w:rPr>
          <w:b/>
          <w:bCs/>
        </w:rPr>
        <w:t xml:space="preserve">3. Profesionalismul: </w:t>
      </w:r>
      <w:r w:rsidRPr="00380FF1">
        <w:t xml:space="preserve">Toate atribuțiile de serviciu care revin administratorilor societății trebuie îndeplinite cu maximum de eficiență și eficacitate, la nivelul de competență necesar și în cunoștință de cauză în ceea ce privește reglementările legale; administratorii vor depune diligențele </w:t>
      </w:r>
      <w:r w:rsidRPr="00380FF1">
        <w:rPr>
          <w:lang w:val="it-IT"/>
        </w:rPr>
        <w:t>n</w:t>
      </w:r>
      <w:r w:rsidRPr="00380FF1">
        <w:t>ecesare pentru creșterea continua a nivelului lor de competență si pentru creșterea nivelului de competență al angajaților societțăii</w:t>
      </w:r>
    </w:p>
    <w:p w14:paraId="5D08FC80" w14:textId="77777777" w:rsidR="008C76A3" w:rsidRPr="00380FF1" w:rsidRDefault="008C76A3" w:rsidP="008C76A3">
      <w:pPr>
        <w:jc w:val="both"/>
      </w:pPr>
      <w:r w:rsidRPr="00380FF1">
        <w:rPr>
          <w:b/>
          <w:bCs/>
        </w:rPr>
        <w:t>4. Imparțialitatea și nediscriminarea:</w:t>
      </w:r>
      <w:r w:rsidRPr="00380FF1">
        <w:rPr>
          <w:b/>
          <w:bCs/>
          <w:lang w:val="it-IT"/>
        </w:rPr>
        <w:t xml:space="preserve"> </w:t>
      </w:r>
      <w:r w:rsidRPr="00380FF1">
        <w:t>principiu conform căruia administratorii sunt obligați să aibă o atitudine obiectivă, neutră față de orice interes politic, economic, religios sau de altă natură în exercitarea atribuțiilor funcției;</w:t>
      </w:r>
      <w:r w:rsidRPr="00380FF1">
        <w:rPr>
          <w:lang w:val="it-IT"/>
        </w:rPr>
        <w:t xml:space="preserve"> </w:t>
      </w:r>
      <w:r w:rsidRPr="00380FF1">
        <w:t>administratorilor le este interzis să solicite sau să accepte, direct ori indirect, vreun avantaj ori beneficiu moral sau material, sau să abuzeze de funcția pe care o dețin</w:t>
      </w:r>
    </w:p>
    <w:p w14:paraId="3CCB9E74" w14:textId="77777777" w:rsidR="008C76A3" w:rsidRPr="00380FF1" w:rsidRDefault="008C76A3" w:rsidP="008C76A3">
      <w:pPr>
        <w:jc w:val="both"/>
      </w:pPr>
      <w:r w:rsidRPr="00380FF1">
        <w:rPr>
          <w:b/>
          <w:bCs/>
        </w:rPr>
        <w:t>5. Libertatea de gândire și de exprimare</w:t>
      </w:r>
      <w:r w:rsidRPr="00380FF1">
        <w:t>: principiu conform căruia administratorul poate să-și exprime și să-și fundamenteze opiniile, cu respectarea ordinii de drept și a bunelor moravuri</w:t>
      </w:r>
    </w:p>
    <w:p w14:paraId="6A8AADD1" w14:textId="0DFE3033" w:rsidR="008C76A3" w:rsidRPr="00380FF1" w:rsidRDefault="008C76A3" w:rsidP="008C76A3">
      <w:pPr>
        <w:jc w:val="both"/>
      </w:pPr>
      <w:r w:rsidRPr="00380FF1">
        <w:rPr>
          <w:b/>
          <w:bCs/>
          <w:lang w:val="it-IT"/>
        </w:rPr>
        <w:t>6</w:t>
      </w:r>
      <w:r w:rsidRPr="00380FF1">
        <w:rPr>
          <w:b/>
          <w:bCs/>
        </w:rPr>
        <w:t>. Corectitudinea:</w:t>
      </w:r>
      <w:r w:rsidRPr="00380FF1">
        <w:t xml:space="preserve"> principiu conform căruia administratorul în exercitarea mandatului trebuie să respecte, cu maximă seriozitate legislația în vigoa</w:t>
      </w:r>
      <w:r w:rsidR="00B06EC7">
        <w:t>re</w:t>
      </w:r>
    </w:p>
    <w:p w14:paraId="653B176C" w14:textId="77777777" w:rsidR="008C76A3" w:rsidRPr="00380FF1" w:rsidRDefault="008C76A3" w:rsidP="008C76A3">
      <w:pPr>
        <w:jc w:val="both"/>
      </w:pPr>
      <w:r w:rsidRPr="00380FF1">
        <w:rPr>
          <w:b/>
          <w:bCs/>
          <w:lang w:val="it-IT"/>
        </w:rPr>
        <w:t>7</w:t>
      </w:r>
      <w:r w:rsidRPr="00380FF1">
        <w:rPr>
          <w:b/>
          <w:bCs/>
        </w:rPr>
        <w:t>. Deschiderea și transparența:</w:t>
      </w:r>
      <w:r w:rsidRPr="00380FF1">
        <w:t xml:space="preserve"> principiu conform căruia activitățile administratorilor, în exercitarea functiilor lor sunt publice </w:t>
      </w:r>
    </w:p>
    <w:p w14:paraId="26FE64AD" w14:textId="77777777" w:rsidR="008C76A3" w:rsidRPr="00380FF1" w:rsidRDefault="008C76A3" w:rsidP="008C76A3">
      <w:pPr>
        <w:jc w:val="both"/>
      </w:pPr>
      <w:r w:rsidRPr="00380FF1">
        <w:rPr>
          <w:b/>
          <w:bCs/>
          <w:lang w:val="it-IT"/>
        </w:rPr>
        <w:t>8</w:t>
      </w:r>
      <w:r w:rsidRPr="00380FF1">
        <w:rPr>
          <w:b/>
          <w:bCs/>
        </w:rPr>
        <w:t>. Confidențialitatea:</w:t>
      </w:r>
      <w:r w:rsidRPr="00380FF1">
        <w:t xml:space="preserve"> principiu conform căruia administratorul trebuie să garanteze confidențialitatea informațiilor care se află în posesia sa.</w:t>
      </w:r>
    </w:p>
    <w:p w14:paraId="0868FD8B" w14:textId="77777777" w:rsidR="008C76A3" w:rsidRPr="00380FF1" w:rsidRDefault="008C76A3" w:rsidP="008C76A3">
      <w:pPr>
        <w:ind w:firstLine="708"/>
        <w:jc w:val="both"/>
      </w:pPr>
      <w:r w:rsidRPr="00380FF1">
        <w:t xml:space="preserve">În privința guvernanței corporative, autoritatea publică tutelară așteaptă ca administratorii să inițieze și să finalizeze demersul de implementare a unui sistem informatic integrat care să permita corelarea în timp real </w:t>
      </w:r>
      <w:proofErr w:type="gramStart"/>
      <w:r w:rsidRPr="00380FF1">
        <w:t>a</w:t>
      </w:r>
      <w:proofErr w:type="gramEnd"/>
      <w:r w:rsidRPr="00380FF1">
        <w:t xml:space="preserve"> informațiilor din toate zonele întreprinderii și elaborarea unor rapoarte periodice referitoare la rezultatele și performanțele societății. Acest sistem va permite monitorizarea atentă și detaliată a rezultatelor obținute și deci va permite luarea de decizii corective imediat ce se sesizează un ecart între rezultate și obiectivele stabilite.</w:t>
      </w:r>
    </w:p>
    <w:p w14:paraId="3ED375EB" w14:textId="77777777" w:rsidR="008C76A3" w:rsidRPr="00380FF1" w:rsidRDefault="008C76A3" w:rsidP="008C76A3">
      <w:pPr>
        <w:ind w:firstLine="708"/>
        <w:jc w:val="both"/>
      </w:pPr>
      <w:r w:rsidRPr="00380FF1">
        <w:t>Procesul de implementare al acestui sistem va permite și îmbunătățirea proceselor cheie ale societății.</w:t>
      </w:r>
      <w:bookmarkStart w:id="16" w:name="_Hlk195269052"/>
      <w:bookmarkEnd w:id="15"/>
    </w:p>
    <w:p w14:paraId="515F8998" w14:textId="77777777" w:rsidR="008C76A3" w:rsidRPr="00380FF1" w:rsidRDefault="008C76A3" w:rsidP="008C76A3">
      <w:pPr>
        <w:ind w:firstLine="708"/>
        <w:jc w:val="both"/>
      </w:pPr>
      <w:r w:rsidRPr="00380FF1">
        <w:t xml:space="preserve">În egală măsură, tot în sensul asigurării respectării normelor de guvernanță corporativă în societate, asociatul unic așteaptă ca, în cel mai scurt timp, administratorii să finalizeze implementarea sistemelor de management prin obiective de management al performanței, sisteme care permit trasabilitatea performanței individuale și de grup și responsabilizează </w:t>
      </w:r>
      <w:r w:rsidRPr="00380FF1">
        <w:lastRenderedPageBreak/>
        <w:t>fiecare angajat în sensul contribuirii la atingerea obiectivelor societății, securizând astfel în bună masură rezultatele societății</w:t>
      </w:r>
      <w:bookmarkEnd w:id="16"/>
      <w:r w:rsidRPr="00380FF1">
        <w:t>.</w:t>
      </w:r>
    </w:p>
    <w:p w14:paraId="592E6229" w14:textId="77777777" w:rsidR="008C76A3" w:rsidRPr="00380FF1" w:rsidRDefault="008C76A3" w:rsidP="008C76A3">
      <w:pPr>
        <w:ind w:firstLine="708"/>
        <w:jc w:val="both"/>
      </w:pPr>
    </w:p>
    <w:p w14:paraId="6378A5D8" w14:textId="77777777" w:rsidR="008C76A3" w:rsidRPr="00380FF1" w:rsidRDefault="008C76A3" w:rsidP="008C76A3">
      <w:pPr>
        <w:jc w:val="both"/>
        <w:rPr>
          <w:b/>
          <w:bCs/>
          <w:color w:val="000000"/>
        </w:rPr>
      </w:pPr>
      <w:r w:rsidRPr="00380FF1">
        <w:rPr>
          <w:color w:val="111111"/>
          <w:spacing w:val="1"/>
          <w:shd w:val="clear" w:color="auto" w:fill="FFFFFF"/>
        </w:rPr>
        <w:tab/>
        <w:t xml:space="preserve">Ca urmare </w:t>
      </w:r>
      <w:proofErr w:type="gramStart"/>
      <w:r w:rsidRPr="00380FF1">
        <w:rPr>
          <w:color w:val="111111"/>
          <w:spacing w:val="1"/>
          <w:shd w:val="clear" w:color="auto" w:fill="FFFFFF"/>
        </w:rPr>
        <w:t>a</w:t>
      </w:r>
      <w:proofErr w:type="gramEnd"/>
      <w:r w:rsidRPr="00380FF1">
        <w:rPr>
          <w:color w:val="111111"/>
          <w:spacing w:val="1"/>
          <w:shd w:val="clear" w:color="auto" w:fill="FFFFFF"/>
        </w:rPr>
        <w:t xml:space="preserve"> adopt</w:t>
      </w:r>
      <w:r w:rsidRPr="00380FF1">
        <w:rPr>
          <w:color w:val="111111"/>
          <w:spacing w:val="1"/>
          <w:shd w:val="clear" w:color="auto" w:fill="FFFFFF"/>
          <w:lang w:val="ro-RO"/>
        </w:rPr>
        <w:t xml:space="preserve">ării </w:t>
      </w:r>
      <w:r w:rsidRPr="00380FF1">
        <w:rPr>
          <w:i/>
          <w:color w:val="111111"/>
          <w:spacing w:val="1"/>
          <w:shd w:val="clear" w:color="auto" w:fill="FFFFFF"/>
        </w:rPr>
        <w:t xml:space="preserve">Ordinului nr. 651 </w:t>
      </w:r>
      <w:proofErr w:type="gramStart"/>
      <w:r w:rsidRPr="00380FF1">
        <w:rPr>
          <w:i/>
          <w:color w:val="111111"/>
          <w:spacing w:val="1"/>
          <w:shd w:val="clear" w:color="auto" w:fill="FFFFFF"/>
        </w:rPr>
        <w:t>din</w:t>
      </w:r>
      <w:proofErr w:type="gramEnd"/>
      <w:r w:rsidRPr="00380FF1">
        <w:rPr>
          <w:i/>
          <w:color w:val="111111"/>
          <w:spacing w:val="1"/>
          <w:shd w:val="clear" w:color="auto" w:fill="FFFFFF"/>
        </w:rPr>
        <w:t xml:space="preserve"> 24.</w:t>
      </w:r>
      <w:r w:rsidRPr="00380FF1">
        <w:rPr>
          <w:i/>
          <w:spacing w:val="1"/>
          <w:shd w:val="clear" w:color="auto" w:fill="FFFFFF"/>
        </w:rPr>
        <w:t xml:space="preserve">12.2024 al președintelui Agenției pentru Monitorizarea și Evaluarea Performanțelor Întreprinderilor Publice </w:t>
      </w:r>
      <w:r w:rsidRPr="00380FF1">
        <w:rPr>
          <w:bCs/>
          <w:i/>
          <w:shd w:val="clear" w:color="auto" w:fill="FFFFFF"/>
        </w:rPr>
        <w:t>privind stabilirea nivelului minim al indicatorilor de performanță la întreprinderile publice</w:t>
      </w:r>
      <w:r w:rsidRPr="00380FF1">
        <w:rPr>
          <w:bCs/>
          <w:shd w:val="clear" w:color="auto" w:fill="FFFFFF"/>
        </w:rPr>
        <w:t xml:space="preserve"> și a </w:t>
      </w:r>
      <w:r w:rsidRPr="00380FF1">
        <w:rPr>
          <w:bCs/>
          <w:i/>
          <w:shd w:val="clear" w:color="auto" w:fill="FFFFFF"/>
        </w:rPr>
        <w:t>OUG nr. 22/08.04.2025</w:t>
      </w:r>
      <w:r w:rsidRPr="00380FF1">
        <w:rPr>
          <w:i/>
        </w:rPr>
        <w:t xml:space="preserve"> </w:t>
      </w:r>
      <w:r w:rsidRPr="00380FF1">
        <w:rPr>
          <w:bCs/>
          <w:i/>
          <w:color w:val="000000"/>
        </w:rPr>
        <w:t>pentru modificarea şi completarea Ordonanţei de urgenţă a Guvernului nr. 109/2011 privind guvernanţa corporativă a întreprinderilor publice, a Legii nr. 187/2023 pentru modificarea şi completarea Ordonanţei de urgenţă a Guvernului nr. 109/2011 privind guvernanţa corporativă a întreprinderilor publice, precum şi pentru abrogarea unor dispoziţii din acte normative</w:t>
      </w:r>
      <w:r w:rsidRPr="00380FF1">
        <w:rPr>
          <w:bCs/>
          <w:i/>
          <w:shd w:val="clear" w:color="auto" w:fill="FFFFFF"/>
        </w:rPr>
        <w:t>,</w:t>
      </w:r>
      <w:r w:rsidRPr="00380FF1">
        <w:rPr>
          <w:bCs/>
          <w:shd w:val="clear" w:color="auto" w:fill="FFFFFF"/>
        </w:rPr>
        <w:t xml:space="preserve"> autoritatea publică tutelară </w:t>
      </w:r>
      <w:proofErr w:type="gramStart"/>
      <w:r w:rsidRPr="00380FF1">
        <w:rPr>
          <w:bCs/>
          <w:shd w:val="clear" w:color="auto" w:fill="FFFFFF"/>
        </w:rPr>
        <w:t>a</w:t>
      </w:r>
      <w:proofErr w:type="gramEnd"/>
      <w:r w:rsidRPr="00380FF1">
        <w:rPr>
          <w:bCs/>
          <w:shd w:val="clear" w:color="auto" w:fill="FFFFFF"/>
        </w:rPr>
        <w:t xml:space="preserve"> actualizat indicatorii cheie de performanță, corelat cu valorile stabilite de actul normativ.</w:t>
      </w:r>
    </w:p>
    <w:p w14:paraId="267F3F57" w14:textId="77777777" w:rsidR="008C76A3" w:rsidRPr="00380FF1" w:rsidRDefault="008C76A3" w:rsidP="008C76A3">
      <w:pPr>
        <w:jc w:val="both"/>
        <w:rPr>
          <w:bCs/>
          <w:shd w:val="clear" w:color="auto" w:fill="FFFFFF"/>
        </w:rPr>
      </w:pPr>
      <w:r w:rsidRPr="00380FF1">
        <w:rPr>
          <w:bCs/>
          <w:shd w:val="clear" w:color="auto" w:fill="FFFFFF"/>
        </w:rPr>
        <w:t xml:space="preserve">            Indicatorii cheie de performanță sunt prevăzuți în anexa la contractual de mandat încheiat între autoritatea publică tutelară și administratorii societății.        </w:t>
      </w:r>
    </w:p>
    <w:p w14:paraId="7AADA759" w14:textId="77777777" w:rsidR="008C76A3" w:rsidRPr="00380FF1" w:rsidRDefault="008C76A3" w:rsidP="008C76A3">
      <w:pPr>
        <w:jc w:val="both"/>
        <w:rPr>
          <w:color w:val="111111"/>
          <w:spacing w:val="1"/>
          <w:shd w:val="clear" w:color="auto" w:fill="FFFFFF"/>
        </w:rPr>
      </w:pPr>
      <w:r w:rsidRPr="00380FF1">
        <w:rPr>
          <w:bCs/>
          <w:shd w:val="clear" w:color="auto" w:fill="FFFFFF"/>
        </w:rPr>
        <w:t xml:space="preserve">            Aceste valori sunt expuse în continuare în text/tabel, după cum urmează:</w:t>
      </w:r>
    </w:p>
    <w:tbl>
      <w:tblPr>
        <w:tblpPr w:leftFromText="180" w:rightFromText="180" w:horzAnchor="margin" w:tblpXSpec="center" w:tblpY="-1174"/>
        <w:tblW w:w="11358" w:type="dxa"/>
        <w:tblLayout w:type="fixed"/>
        <w:tblLook w:val="04A0" w:firstRow="1" w:lastRow="0" w:firstColumn="1" w:lastColumn="0" w:noHBand="0" w:noVBand="1"/>
      </w:tblPr>
      <w:tblGrid>
        <w:gridCol w:w="560"/>
        <w:gridCol w:w="1080"/>
        <w:gridCol w:w="88"/>
        <w:gridCol w:w="2790"/>
        <w:gridCol w:w="4162"/>
        <w:gridCol w:w="572"/>
        <w:gridCol w:w="1116"/>
        <w:gridCol w:w="990"/>
      </w:tblGrid>
      <w:tr w:rsidR="008C76A3" w:rsidRPr="00380FF1" w14:paraId="3AD21ABE" w14:textId="77777777" w:rsidTr="00001215">
        <w:trPr>
          <w:trHeight w:val="255"/>
        </w:trPr>
        <w:tc>
          <w:tcPr>
            <w:tcW w:w="4518" w:type="dxa"/>
            <w:gridSpan w:val="4"/>
            <w:tcBorders>
              <w:top w:val="nil"/>
              <w:left w:val="nil"/>
              <w:bottom w:val="nil"/>
              <w:right w:val="nil"/>
            </w:tcBorders>
            <w:shd w:val="clear" w:color="auto" w:fill="auto"/>
            <w:noWrap/>
            <w:vAlign w:val="bottom"/>
          </w:tcPr>
          <w:p w14:paraId="72F9EAC1" w14:textId="77777777" w:rsidR="008C76A3" w:rsidRPr="00380FF1" w:rsidRDefault="008C76A3" w:rsidP="00001215"/>
        </w:tc>
        <w:tc>
          <w:tcPr>
            <w:tcW w:w="4162" w:type="dxa"/>
            <w:tcBorders>
              <w:top w:val="nil"/>
              <w:left w:val="nil"/>
              <w:bottom w:val="nil"/>
              <w:right w:val="nil"/>
            </w:tcBorders>
            <w:shd w:val="clear" w:color="auto" w:fill="auto"/>
            <w:noWrap/>
            <w:vAlign w:val="bottom"/>
          </w:tcPr>
          <w:p w14:paraId="78AFDDD4" w14:textId="77777777" w:rsidR="008C76A3" w:rsidRPr="00380FF1" w:rsidRDefault="008C76A3" w:rsidP="00001215"/>
        </w:tc>
        <w:tc>
          <w:tcPr>
            <w:tcW w:w="572" w:type="dxa"/>
            <w:tcBorders>
              <w:top w:val="nil"/>
              <w:left w:val="nil"/>
              <w:bottom w:val="nil"/>
              <w:right w:val="nil"/>
            </w:tcBorders>
            <w:shd w:val="clear" w:color="auto" w:fill="auto"/>
            <w:noWrap/>
            <w:vAlign w:val="bottom"/>
            <w:hideMark/>
          </w:tcPr>
          <w:p w14:paraId="0DDE07A1" w14:textId="77777777" w:rsidR="008C76A3" w:rsidRPr="00380FF1" w:rsidRDefault="008C76A3" w:rsidP="00001215"/>
        </w:tc>
        <w:tc>
          <w:tcPr>
            <w:tcW w:w="1116" w:type="dxa"/>
            <w:tcBorders>
              <w:top w:val="nil"/>
              <w:left w:val="nil"/>
              <w:bottom w:val="nil"/>
              <w:right w:val="nil"/>
            </w:tcBorders>
            <w:shd w:val="clear" w:color="auto" w:fill="auto"/>
            <w:noWrap/>
            <w:vAlign w:val="bottom"/>
            <w:hideMark/>
          </w:tcPr>
          <w:p w14:paraId="19D75779" w14:textId="77777777" w:rsidR="008C76A3" w:rsidRPr="00380FF1" w:rsidRDefault="008C76A3" w:rsidP="00001215"/>
        </w:tc>
        <w:tc>
          <w:tcPr>
            <w:tcW w:w="990" w:type="dxa"/>
            <w:tcBorders>
              <w:top w:val="nil"/>
              <w:left w:val="nil"/>
              <w:bottom w:val="nil"/>
              <w:right w:val="nil"/>
            </w:tcBorders>
            <w:shd w:val="clear" w:color="auto" w:fill="auto"/>
            <w:noWrap/>
            <w:vAlign w:val="bottom"/>
            <w:hideMark/>
          </w:tcPr>
          <w:p w14:paraId="75438855" w14:textId="77777777" w:rsidR="008C76A3" w:rsidRPr="00380FF1" w:rsidRDefault="008C76A3" w:rsidP="00001215"/>
        </w:tc>
      </w:tr>
      <w:tr w:rsidR="008C76A3" w:rsidRPr="00380FF1" w14:paraId="5CB28AEB" w14:textId="77777777" w:rsidTr="00001215">
        <w:trPr>
          <w:gridAfter w:val="6"/>
          <w:wAfter w:w="9718" w:type="dxa"/>
          <w:trHeight w:val="255"/>
        </w:trPr>
        <w:tc>
          <w:tcPr>
            <w:tcW w:w="560" w:type="dxa"/>
            <w:tcBorders>
              <w:top w:val="nil"/>
              <w:left w:val="nil"/>
              <w:bottom w:val="nil"/>
              <w:right w:val="nil"/>
            </w:tcBorders>
            <w:shd w:val="clear" w:color="auto" w:fill="auto"/>
            <w:noWrap/>
            <w:vAlign w:val="bottom"/>
            <w:hideMark/>
          </w:tcPr>
          <w:p w14:paraId="2958BA39" w14:textId="77777777" w:rsidR="008C76A3" w:rsidRPr="00380FF1" w:rsidRDefault="008C76A3" w:rsidP="00001215"/>
        </w:tc>
        <w:tc>
          <w:tcPr>
            <w:tcW w:w="1080" w:type="dxa"/>
            <w:tcBorders>
              <w:top w:val="nil"/>
              <w:left w:val="nil"/>
              <w:bottom w:val="nil"/>
              <w:right w:val="nil"/>
            </w:tcBorders>
            <w:shd w:val="clear" w:color="auto" w:fill="auto"/>
            <w:noWrap/>
            <w:vAlign w:val="bottom"/>
            <w:hideMark/>
          </w:tcPr>
          <w:p w14:paraId="4BECF652" w14:textId="77777777" w:rsidR="008C76A3" w:rsidRPr="00380FF1" w:rsidRDefault="008C76A3" w:rsidP="00001215"/>
        </w:tc>
      </w:tr>
      <w:tr w:rsidR="008C76A3" w:rsidRPr="00380FF1" w14:paraId="7FB300D1" w14:textId="77777777" w:rsidTr="00001215">
        <w:trPr>
          <w:trHeight w:val="270"/>
        </w:trPr>
        <w:tc>
          <w:tcPr>
            <w:tcW w:w="1728" w:type="dxa"/>
            <w:gridSpan w:val="3"/>
            <w:tcBorders>
              <w:top w:val="nil"/>
              <w:left w:val="nil"/>
              <w:bottom w:val="nil"/>
              <w:right w:val="nil"/>
            </w:tcBorders>
            <w:shd w:val="clear" w:color="auto" w:fill="auto"/>
            <w:noWrap/>
            <w:vAlign w:val="bottom"/>
          </w:tcPr>
          <w:p w14:paraId="48883F20" w14:textId="77777777" w:rsidR="008C76A3" w:rsidRPr="00380FF1" w:rsidRDefault="008C76A3" w:rsidP="00001215"/>
        </w:tc>
        <w:tc>
          <w:tcPr>
            <w:tcW w:w="2790" w:type="dxa"/>
            <w:tcBorders>
              <w:top w:val="nil"/>
              <w:left w:val="nil"/>
              <w:bottom w:val="nil"/>
              <w:right w:val="nil"/>
            </w:tcBorders>
            <w:shd w:val="clear" w:color="auto" w:fill="auto"/>
            <w:noWrap/>
            <w:vAlign w:val="bottom"/>
          </w:tcPr>
          <w:p w14:paraId="2DEA7BBA" w14:textId="77777777" w:rsidR="008C76A3" w:rsidRPr="00380FF1" w:rsidRDefault="008C76A3" w:rsidP="00001215"/>
        </w:tc>
        <w:tc>
          <w:tcPr>
            <w:tcW w:w="4162" w:type="dxa"/>
            <w:tcBorders>
              <w:top w:val="nil"/>
              <w:left w:val="nil"/>
              <w:bottom w:val="nil"/>
              <w:right w:val="nil"/>
            </w:tcBorders>
            <w:shd w:val="clear" w:color="auto" w:fill="auto"/>
            <w:noWrap/>
            <w:vAlign w:val="bottom"/>
          </w:tcPr>
          <w:p w14:paraId="179964E4" w14:textId="77777777" w:rsidR="008C76A3" w:rsidRPr="00380FF1" w:rsidRDefault="008C76A3" w:rsidP="00001215"/>
        </w:tc>
        <w:tc>
          <w:tcPr>
            <w:tcW w:w="572" w:type="dxa"/>
            <w:tcBorders>
              <w:top w:val="nil"/>
              <w:left w:val="nil"/>
              <w:bottom w:val="nil"/>
              <w:right w:val="nil"/>
            </w:tcBorders>
            <w:shd w:val="clear" w:color="auto" w:fill="auto"/>
            <w:noWrap/>
            <w:vAlign w:val="bottom"/>
            <w:hideMark/>
          </w:tcPr>
          <w:p w14:paraId="72C03BE4" w14:textId="77777777" w:rsidR="008C76A3" w:rsidRPr="00380FF1" w:rsidRDefault="008C76A3" w:rsidP="00001215"/>
        </w:tc>
        <w:tc>
          <w:tcPr>
            <w:tcW w:w="1116" w:type="dxa"/>
            <w:tcBorders>
              <w:top w:val="nil"/>
              <w:left w:val="nil"/>
              <w:bottom w:val="nil"/>
              <w:right w:val="nil"/>
            </w:tcBorders>
            <w:shd w:val="clear" w:color="auto" w:fill="auto"/>
            <w:noWrap/>
            <w:vAlign w:val="bottom"/>
            <w:hideMark/>
          </w:tcPr>
          <w:p w14:paraId="53C69B74" w14:textId="77777777" w:rsidR="008C76A3" w:rsidRPr="00380FF1" w:rsidRDefault="008C76A3" w:rsidP="00001215"/>
        </w:tc>
        <w:tc>
          <w:tcPr>
            <w:tcW w:w="990" w:type="dxa"/>
            <w:tcBorders>
              <w:top w:val="nil"/>
              <w:left w:val="nil"/>
              <w:bottom w:val="nil"/>
              <w:right w:val="nil"/>
            </w:tcBorders>
            <w:shd w:val="clear" w:color="auto" w:fill="auto"/>
            <w:noWrap/>
            <w:vAlign w:val="bottom"/>
            <w:hideMark/>
          </w:tcPr>
          <w:p w14:paraId="05469446" w14:textId="77777777" w:rsidR="008C76A3" w:rsidRPr="00380FF1" w:rsidRDefault="008C76A3" w:rsidP="00001215"/>
        </w:tc>
      </w:tr>
      <w:tr w:rsidR="008C76A3" w:rsidRPr="00380FF1" w14:paraId="7E9AF001" w14:textId="77777777" w:rsidTr="00001215">
        <w:trPr>
          <w:trHeight w:val="53"/>
        </w:trPr>
        <w:tc>
          <w:tcPr>
            <w:tcW w:w="1728" w:type="dxa"/>
            <w:gridSpan w:val="3"/>
            <w:tcBorders>
              <w:top w:val="nil"/>
              <w:left w:val="nil"/>
              <w:bottom w:val="nil"/>
              <w:right w:val="nil"/>
            </w:tcBorders>
            <w:shd w:val="clear" w:color="auto" w:fill="auto"/>
            <w:noWrap/>
            <w:vAlign w:val="bottom"/>
          </w:tcPr>
          <w:p w14:paraId="11334565" w14:textId="77777777" w:rsidR="008C76A3" w:rsidRPr="00380FF1" w:rsidRDefault="008C76A3" w:rsidP="00001215"/>
        </w:tc>
        <w:tc>
          <w:tcPr>
            <w:tcW w:w="2790" w:type="dxa"/>
            <w:tcBorders>
              <w:top w:val="nil"/>
              <w:left w:val="nil"/>
              <w:bottom w:val="nil"/>
              <w:right w:val="nil"/>
            </w:tcBorders>
            <w:shd w:val="clear" w:color="auto" w:fill="auto"/>
            <w:noWrap/>
            <w:vAlign w:val="bottom"/>
          </w:tcPr>
          <w:p w14:paraId="76F9E3B8" w14:textId="77777777" w:rsidR="008C76A3" w:rsidRPr="00380FF1" w:rsidRDefault="008C76A3" w:rsidP="00001215"/>
        </w:tc>
        <w:tc>
          <w:tcPr>
            <w:tcW w:w="4162" w:type="dxa"/>
            <w:tcBorders>
              <w:top w:val="nil"/>
              <w:left w:val="nil"/>
              <w:bottom w:val="nil"/>
              <w:right w:val="nil"/>
            </w:tcBorders>
            <w:shd w:val="clear" w:color="auto" w:fill="auto"/>
            <w:noWrap/>
            <w:vAlign w:val="bottom"/>
          </w:tcPr>
          <w:p w14:paraId="6BA1F43D" w14:textId="77777777" w:rsidR="008C76A3" w:rsidRPr="00380FF1" w:rsidRDefault="008C76A3" w:rsidP="00001215"/>
        </w:tc>
        <w:tc>
          <w:tcPr>
            <w:tcW w:w="572" w:type="dxa"/>
            <w:tcBorders>
              <w:top w:val="nil"/>
              <w:left w:val="nil"/>
              <w:bottom w:val="nil"/>
              <w:right w:val="nil"/>
            </w:tcBorders>
            <w:shd w:val="clear" w:color="auto" w:fill="auto"/>
            <w:noWrap/>
            <w:vAlign w:val="bottom"/>
          </w:tcPr>
          <w:p w14:paraId="3F23C5AA" w14:textId="77777777" w:rsidR="008C76A3" w:rsidRPr="00380FF1" w:rsidRDefault="008C76A3" w:rsidP="00001215"/>
        </w:tc>
        <w:tc>
          <w:tcPr>
            <w:tcW w:w="1116" w:type="dxa"/>
            <w:tcBorders>
              <w:top w:val="nil"/>
              <w:left w:val="nil"/>
              <w:bottom w:val="nil"/>
              <w:right w:val="nil"/>
            </w:tcBorders>
            <w:shd w:val="clear" w:color="auto" w:fill="auto"/>
            <w:noWrap/>
            <w:vAlign w:val="bottom"/>
          </w:tcPr>
          <w:p w14:paraId="5A62EE30" w14:textId="77777777" w:rsidR="008C76A3" w:rsidRPr="00380FF1" w:rsidRDefault="008C76A3" w:rsidP="00001215"/>
        </w:tc>
        <w:tc>
          <w:tcPr>
            <w:tcW w:w="990" w:type="dxa"/>
            <w:tcBorders>
              <w:top w:val="nil"/>
              <w:left w:val="nil"/>
              <w:bottom w:val="nil"/>
              <w:right w:val="nil"/>
            </w:tcBorders>
            <w:shd w:val="clear" w:color="auto" w:fill="auto"/>
            <w:noWrap/>
            <w:vAlign w:val="bottom"/>
          </w:tcPr>
          <w:p w14:paraId="205882B4" w14:textId="77777777" w:rsidR="008C76A3" w:rsidRPr="00380FF1" w:rsidRDefault="008C76A3" w:rsidP="00001215"/>
        </w:tc>
      </w:tr>
      <w:tr w:rsidR="008C76A3" w:rsidRPr="00380FF1" w14:paraId="3D162DD7" w14:textId="77777777" w:rsidTr="00001215">
        <w:trPr>
          <w:trHeight w:val="219"/>
        </w:trPr>
        <w:tc>
          <w:tcPr>
            <w:tcW w:w="11358" w:type="dxa"/>
            <w:gridSpan w:val="8"/>
            <w:tcBorders>
              <w:top w:val="single" w:sz="8" w:space="0" w:color="auto"/>
              <w:left w:val="single" w:sz="8" w:space="0" w:color="auto"/>
              <w:bottom w:val="nil"/>
              <w:right w:val="single" w:sz="8" w:space="0" w:color="000000"/>
            </w:tcBorders>
            <w:shd w:val="clear" w:color="000000" w:fill="000000"/>
            <w:noWrap/>
            <w:vAlign w:val="bottom"/>
            <w:hideMark/>
          </w:tcPr>
          <w:p w14:paraId="18F6548C" w14:textId="77777777" w:rsidR="008C76A3" w:rsidRPr="00380FF1" w:rsidRDefault="008C76A3" w:rsidP="00001215">
            <w:pPr>
              <w:jc w:val="center"/>
              <w:rPr>
                <w:color w:val="FFFFFF"/>
              </w:rPr>
            </w:pPr>
            <w:bookmarkStart w:id="17" w:name="_Hlk195269206"/>
            <w:r w:rsidRPr="00380FF1">
              <w:rPr>
                <w:color w:val="FFFFFF"/>
              </w:rPr>
              <w:t>INDICATORI FINANCIARI</w:t>
            </w:r>
          </w:p>
        </w:tc>
      </w:tr>
      <w:tr w:rsidR="008C76A3" w:rsidRPr="00380FF1" w14:paraId="0F9E5114" w14:textId="77777777" w:rsidTr="00001215">
        <w:trPr>
          <w:trHeight w:val="183"/>
        </w:trPr>
        <w:tc>
          <w:tcPr>
            <w:tcW w:w="1728" w:type="dxa"/>
            <w:gridSpan w:val="3"/>
            <w:tcBorders>
              <w:top w:val="single" w:sz="8" w:space="0" w:color="auto"/>
              <w:left w:val="single" w:sz="8" w:space="0" w:color="auto"/>
              <w:bottom w:val="nil"/>
              <w:right w:val="single" w:sz="8" w:space="0" w:color="000000"/>
            </w:tcBorders>
            <w:shd w:val="clear" w:color="000000" w:fill="D9D9D9"/>
            <w:vAlign w:val="center"/>
            <w:hideMark/>
          </w:tcPr>
          <w:p w14:paraId="16E966AD" w14:textId="77777777" w:rsidR="008C76A3" w:rsidRPr="00380FF1" w:rsidRDefault="008C76A3" w:rsidP="00001215">
            <w:pPr>
              <w:jc w:val="center"/>
              <w:rPr>
                <w:b/>
                <w:bCs/>
              </w:rPr>
            </w:pPr>
            <w:r w:rsidRPr="00380FF1">
              <w:rPr>
                <w:b/>
                <w:bCs/>
              </w:rPr>
              <w:t>Categorie</w:t>
            </w:r>
          </w:p>
        </w:tc>
        <w:tc>
          <w:tcPr>
            <w:tcW w:w="2790" w:type="dxa"/>
            <w:tcBorders>
              <w:top w:val="single" w:sz="8" w:space="0" w:color="auto"/>
              <w:left w:val="nil"/>
              <w:bottom w:val="nil"/>
              <w:right w:val="single" w:sz="8" w:space="0" w:color="000000"/>
            </w:tcBorders>
            <w:shd w:val="clear" w:color="000000" w:fill="D9D9D9"/>
            <w:vAlign w:val="center"/>
            <w:hideMark/>
          </w:tcPr>
          <w:p w14:paraId="1314BEF6" w14:textId="77777777" w:rsidR="008C76A3" w:rsidRPr="00380FF1" w:rsidRDefault="008C76A3" w:rsidP="00001215">
            <w:pPr>
              <w:jc w:val="center"/>
              <w:rPr>
                <w:b/>
                <w:bCs/>
              </w:rPr>
            </w:pPr>
            <w:r w:rsidRPr="00380FF1">
              <w:rPr>
                <w:b/>
                <w:bCs/>
              </w:rPr>
              <w:t>Indicator de performanță</w:t>
            </w:r>
          </w:p>
        </w:tc>
        <w:tc>
          <w:tcPr>
            <w:tcW w:w="4162" w:type="dxa"/>
            <w:tcBorders>
              <w:top w:val="single" w:sz="8" w:space="0" w:color="auto"/>
              <w:left w:val="nil"/>
              <w:bottom w:val="nil"/>
              <w:right w:val="single" w:sz="8" w:space="0" w:color="000000"/>
            </w:tcBorders>
            <w:shd w:val="clear" w:color="000000" w:fill="D9D9D9"/>
            <w:vAlign w:val="center"/>
            <w:hideMark/>
          </w:tcPr>
          <w:p w14:paraId="1DEE9B1E" w14:textId="77777777" w:rsidR="008C76A3" w:rsidRPr="00380FF1" w:rsidRDefault="008C76A3" w:rsidP="00001215">
            <w:pPr>
              <w:jc w:val="center"/>
              <w:rPr>
                <w:b/>
                <w:bCs/>
              </w:rPr>
            </w:pPr>
            <w:r w:rsidRPr="00380FF1">
              <w:rPr>
                <w:b/>
                <w:bCs/>
              </w:rPr>
              <w:t>Formulă de calcul indicator</w:t>
            </w:r>
          </w:p>
        </w:tc>
        <w:tc>
          <w:tcPr>
            <w:tcW w:w="572" w:type="dxa"/>
            <w:tcBorders>
              <w:top w:val="single" w:sz="8" w:space="0" w:color="auto"/>
              <w:left w:val="nil"/>
              <w:bottom w:val="nil"/>
              <w:right w:val="nil"/>
            </w:tcBorders>
            <w:shd w:val="clear" w:color="000000" w:fill="D9D9D9"/>
            <w:vAlign w:val="center"/>
            <w:hideMark/>
          </w:tcPr>
          <w:p w14:paraId="65C186C4" w14:textId="77777777" w:rsidR="008C76A3" w:rsidRPr="00380FF1" w:rsidRDefault="008C76A3" w:rsidP="00001215">
            <w:pPr>
              <w:jc w:val="center"/>
              <w:rPr>
                <w:b/>
                <w:bCs/>
              </w:rPr>
            </w:pPr>
            <w:r w:rsidRPr="00380FF1">
              <w:rPr>
                <w:b/>
                <w:bCs/>
              </w:rPr>
              <w:t>UM</w:t>
            </w:r>
          </w:p>
        </w:tc>
        <w:tc>
          <w:tcPr>
            <w:tcW w:w="1116" w:type="dxa"/>
            <w:tcBorders>
              <w:top w:val="single" w:sz="8" w:space="0" w:color="auto"/>
              <w:left w:val="single" w:sz="8" w:space="0" w:color="000000"/>
              <w:bottom w:val="nil"/>
              <w:right w:val="nil"/>
            </w:tcBorders>
            <w:shd w:val="clear" w:color="000000" w:fill="D9D9D9"/>
            <w:vAlign w:val="center"/>
            <w:hideMark/>
          </w:tcPr>
          <w:p w14:paraId="4C5C083C" w14:textId="77777777" w:rsidR="008C76A3" w:rsidRPr="00380FF1" w:rsidRDefault="008C76A3" w:rsidP="00001215">
            <w:pPr>
              <w:jc w:val="center"/>
              <w:rPr>
                <w:b/>
                <w:bCs/>
              </w:rPr>
            </w:pPr>
            <w:r w:rsidRPr="00380FF1">
              <w:rPr>
                <w:b/>
                <w:bCs/>
              </w:rPr>
              <w:t>Perioadă</w:t>
            </w:r>
          </w:p>
        </w:tc>
        <w:tc>
          <w:tcPr>
            <w:tcW w:w="990" w:type="dxa"/>
            <w:tcBorders>
              <w:top w:val="single" w:sz="8" w:space="0" w:color="auto"/>
              <w:left w:val="single" w:sz="8" w:space="0" w:color="auto"/>
              <w:bottom w:val="nil"/>
              <w:right w:val="single" w:sz="8" w:space="0" w:color="auto"/>
            </w:tcBorders>
            <w:shd w:val="clear" w:color="000000" w:fill="D9D9D9"/>
            <w:vAlign w:val="center"/>
            <w:hideMark/>
          </w:tcPr>
          <w:p w14:paraId="01B4C961" w14:textId="77777777" w:rsidR="008C76A3" w:rsidRPr="00380FF1" w:rsidRDefault="008C76A3" w:rsidP="00001215">
            <w:pPr>
              <w:jc w:val="center"/>
              <w:rPr>
                <w:b/>
                <w:bCs/>
              </w:rPr>
            </w:pPr>
            <w:r w:rsidRPr="00380FF1">
              <w:rPr>
                <w:b/>
                <w:bCs/>
              </w:rPr>
              <w:t>Valoare</w:t>
            </w:r>
          </w:p>
        </w:tc>
      </w:tr>
      <w:tr w:rsidR="008C76A3" w:rsidRPr="00380FF1" w14:paraId="10E2BFEF" w14:textId="77777777" w:rsidTr="00001215">
        <w:trPr>
          <w:trHeight w:val="219"/>
        </w:trPr>
        <w:tc>
          <w:tcPr>
            <w:tcW w:w="1728" w:type="dxa"/>
            <w:gridSpan w:val="3"/>
            <w:vMerge w:val="restart"/>
            <w:tcBorders>
              <w:top w:val="single" w:sz="8" w:space="0" w:color="auto"/>
              <w:left w:val="single" w:sz="8" w:space="0" w:color="auto"/>
              <w:bottom w:val="nil"/>
              <w:right w:val="single" w:sz="8" w:space="0" w:color="auto"/>
            </w:tcBorders>
            <w:shd w:val="clear" w:color="auto" w:fill="auto"/>
            <w:vAlign w:val="center"/>
            <w:hideMark/>
          </w:tcPr>
          <w:p w14:paraId="479920A5" w14:textId="77777777" w:rsidR="008C76A3" w:rsidRPr="00380FF1" w:rsidRDefault="008C76A3" w:rsidP="00001215">
            <w:pPr>
              <w:jc w:val="center"/>
            </w:pPr>
            <w:r w:rsidRPr="00380FF1">
              <w:t>Lichiditate/Flux de numerar</w:t>
            </w:r>
          </w:p>
        </w:tc>
        <w:tc>
          <w:tcPr>
            <w:tcW w:w="2790" w:type="dxa"/>
            <w:vMerge w:val="restart"/>
            <w:tcBorders>
              <w:top w:val="single" w:sz="8" w:space="0" w:color="auto"/>
              <w:left w:val="single" w:sz="8" w:space="0" w:color="auto"/>
              <w:bottom w:val="nil"/>
              <w:right w:val="single" w:sz="8" w:space="0" w:color="auto"/>
            </w:tcBorders>
            <w:shd w:val="clear" w:color="auto" w:fill="auto"/>
            <w:vAlign w:val="center"/>
            <w:hideMark/>
          </w:tcPr>
          <w:p w14:paraId="58862325" w14:textId="77777777" w:rsidR="008C76A3" w:rsidRPr="00380FF1" w:rsidRDefault="008C76A3" w:rsidP="00001215">
            <w:pPr>
              <w:jc w:val="center"/>
            </w:pPr>
            <w:r w:rsidRPr="00380FF1">
              <w:t>Procent al facturilor restante emise și neîncasate, cu depășirea scadenței mai mare de 30 zile</w:t>
            </w:r>
          </w:p>
        </w:tc>
        <w:tc>
          <w:tcPr>
            <w:tcW w:w="4162" w:type="dxa"/>
            <w:vMerge w:val="restart"/>
            <w:tcBorders>
              <w:top w:val="single" w:sz="8" w:space="0" w:color="auto"/>
              <w:left w:val="single" w:sz="8" w:space="0" w:color="auto"/>
              <w:bottom w:val="nil"/>
              <w:right w:val="single" w:sz="8" w:space="0" w:color="auto"/>
            </w:tcBorders>
            <w:shd w:val="clear" w:color="auto" w:fill="auto"/>
            <w:vAlign w:val="center"/>
            <w:hideMark/>
          </w:tcPr>
          <w:p w14:paraId="2CFF2E0A" w14:textId="77777777" w:rsidR="008C76A3" w:rsidRPr="00380FF1" w:rsidRDefault="008C76A3" w:rsidP="00001215">
            <w:pPr>
              <w:jc w:val="center"/>
            </w:pPr>
            <w:r w:rsidRPr="00380FF1">
              <w:t xml:space="preserve">(valoare facturi </w:t>
            </w:r>
            <w:proofErr w:type="gramStart"/>
            <w:r w:rsidRPr="00380FF1">
              <w:t>restante  emise</w:t>
            </w:r>
            <w:proofErr w:type="gramEnd"/>
            <w:r w:rsidRPr="00380FF1">
              <w:t xml:space="preserve"> și neîncasate cu  scadența mai mare de 30 zile/ valoare totala facturi  emise) x 100  </w:t>
            </w:r>
          </w:p>
        </w:tc>
        <w:tc>
          <w:tcPr>
            <w:tcW w:w="572" w:type="dxa"/>
            <w:vMerge w:val="restart"/>
            <w:tcBorders>
              <w:top w:val="single" w:sz="8" w:space="0" w:color="auto"/>
              <w:left w:val="single" w:sz="8" w:space="0" w:color="auto"/>
              <w:bottom w:val="nil"/>
              <w:right w:val="nil"/>
            </w:tcBorders>
            <w:shd w:val="clear" w:color="auto" w:fill="auto"/>
            <w:noWrap/>
            <w:vAlign w:val="center"/>
            <w:hideMark/>
          </w:tcPr>
          <w:p w14:paraId="5496092D" w14:textId="77777777" w:rsidR="008C76A3" w:rsidRPr="00380FF1" w:rsidRDefault="008C76A3" w:rsidP="00001215">
            <w:pPr>
              <w:jc w:val="center"/>
            </w:pPr>
            <w:r w:rsidRPr="00380FF1">
              <w:t>%</w:t>
            </w:r>
          </w:p>
        </w:tc>
        <w:tc>
          <w:tcPr>
            <w:tcW w:w="111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AEAF17F" w14:textId="77777777" w:rsidR="008C76A3" w:rsidRPr="00380FF1" w:rsidRDefault="008C76A3" w:rsidP="00001215">
            <w:proofErr w:type="gramStart"/>
            <w:r w:rsidRPr="00380FF1">
              <w:t>An</w:t>
            </w:r>
            <w:proofErr w:type="gramEnd"/>
            <w:r w:rsidRPr="00380FF1">
              <w:t xml:space="preserve"> 2022</w:t>
            </w:r>
          </w:p>
        </w:tc>
        <w:tc>
          <w:tcPr>
            <w:tcW w:w="990" w:type="dxa"/>
            <w:tcBorders>
              <w:top w:val="single" w:sz="8" w:space="0" w:color="auto"/>
              <w:left w:val="nil"/>
              <w:bottom w:val="single" w:sz="4" w:space="0" w:color="auto"/>
              <w:right w:val="single" w:sz="8" w:space="0" w:color="auto"/>
            </w:tcBorders>
            <w:shd w:val="clear" w:color="auto" w:fill="auto"/>
            <w:noWrap/>
            <w:vAlign w:val="center"/>
            <w:hideMark/>
          </w:tcPr>
          <w:p w14:paraId="423F4910" w14:textId="77777777" w:rsidR="008C76A3" w:rsidRPr="00380FF1" w:rsidRDefault="008C76A3" w:rsidP="00001215">
            <w:pPr>
              <w:jc w:val="center"/>
            </w:pPr>
            <w:r w:rsidRPr="00380FF1">
              <w:t>&lt;=30%</w:t>
            </w:r>
          </w:p>
        </w:tc>
      </w:tr>
      <w:tr w:rsidR="008C76A3" w:rsidRPr="00380FF1" w14:paraId="50DE49F3" w14:textId="77777777" w:rsidTr="00001215">
        <w:trPr>
          <w:trHeight w:val="66"/>
        </w:trPr>
        <w:tc>
          <w:tcPr>
            <w:tcW w:w="1728" w:type="dxa"/>
            <w:gridSpan w:val="3"/>
            <w:vMerge/>
            <w:tcBorders>
              <w:top w:val="single" w:sz="8" w:space="0" w:color="auto"/>
              <w:left w:val="single" w:sz="8" w:space="0" w:color="auto"/>
              <w:bottom w:val="nil"/>
              <w:right w:val="single" w:sz="8" w:space="0" w:color="auto"/>
            </w:tcBorders>
            <w:vAlign w:val="center"/>
            <w:hideMark/>
          </w:tcPr>
          <w:p w14:paraId="65E9F47C" w14:textId="77777777" w:rsidR="008C76A3" w:rsidRPr="00380FF1" w:rsidRDefault="008C76A3" w:rsidP="00001215"/>
        </w:tc>
        <w:tc>
          <w:tcPr>
            <w:tcW w:w="2790" w:type="dxa"/>
            <w:vMerge/>
            <w:tcBorders>
              <w:top w:val="single" w:sz="8" w:space="0" w:color="auto"/>
              <w:left w:val="single" w:sz="8" w:space="0" w:color="auto"/>
              <w:bottom w:val="nil"/>
              <w:right w:val="single" w:sz="8" w:space="0" w:color="auto"/>
            </w:tcBorders>
            <w:vAlign w:val="center"/>
            <w:hideMark/>
          </w:tcPr>
          <w:p w14:paraId="5B552FE2" w14:textId="77777777" w:rsidR="008C76A3" w:rsidRPr="00380FF1" w:rsidRDefault="008C76A3" w:rsidP="00001215"/>
        </w:tc>
        <w:tc>
          <w:tcPr>
            <w:tcW w:w="4162" w:type="dxa"/>
            <w:vMerge/>
            <w:tcBorders>
              <w:top w:val="single" w:sz="8" w:space="0" w:color="auto"/>
              <w:left w:val="single" w:sz="8" w:space="0" w:color="auto"/>
              <w:bottom w:val="nil"/>
              <w:right w:val="single" w:sz="8" w:space="0" w:color="auto"/>
            </w:tcBorders>
            <w:vAlign w:val="center"/>
            <w:hideMark/>
          </w:tcPr>
          <w:p w14:paraId="6E1ACE16" w14:textId="77777777" w:rsidR="008C76A3" w:rsidRPr="00380FF1" w:rsidRDefault="008C76A3" w:rsidP="00001215"/>
        </w:tc>
        <w:tc>
          <w:tcPr>
            <w:tcW w:w="572" w:type="dxa"/>
            <w:vMerge/>
            <w:tcBorders>
              <w:top w:val="single" w:sz="8" w:space="0" w:color="auto"/>
              <w:left w:val="single" w:sz="8" w:space="0" w:color="auto"/>
              <w:bottom w:val="nil"/>
              <w:right w:val="nil"/>
            </w:tcBorders>
            <w:vAlign w:val="center"/>
            <w:hideMark/>
          </w:tcPr>
          <w:p w14:paraId="15610BCB" w14:textId="77777777" w:rsidR="008C76A3" w:rsidRPr="00380FF1" w:rsidRDefault="008C76A3" w:rsidP="00001215"/>
        </w:tc>
        <w:tc>
          <w:tcPr>
            <w:tcW w:w="1116" w:type="dxa"/>
            <w:tcBorders>
              <w:top w:val="nil"/>
              <w:left w:val="single" w:sz="8" w:space="0" w:color="auto"/>
              <w:bottom w:val="single" w:sz="4" w:space="0" w:color="auto"/>
              <w:right w:val="single" w:sz="4" w:space="0" w:color="auto"/>
            </w:tcBorders>
            <w:shd w:val="clear" w:color="auto" w:fill="auto"/>
            <w:noWrap/>
            <w:vAlign w:val="bottom"/>
            <w:hideMark/>
          </w:tcPr>
          <w:p w14:paraId="470E3081" w14:textId="77777777" w:rsidR="008C76A3" w:rsidRPr="00380FF1" w:rsidRDefault="008C76A3" w:rsidP="00001215">
            <w:proofErr w:type="gramStart"/>
            <w:r w:rsidRPr="00380FF1">
              <w:t>An</w:t>
            </w:r>
            <w:proofErr w:type="gramEnd"/>
            <w:r w:rsidRPr="00380FF1">
              <w:t xml:space="preserve"> 2023</w:t>
            </w:r>
          </w:p>
        </w:tc>
        <w:tc>
          <w:tcPr>
            <w:tcW w:w="990" w:type="dxa"/>
            <w:tcBorders>
              <w:top w:val="nil"/>
              <w:left w:val="nil"/>
              <w:bottom w:val="single" w:sz="4" w:space="0" w:color="auto"/>
              <w:right w:val="single" w:sz="8" w:space="0" w:color="auto"/>
            </w:tcBorders>
            <w:shd w:val="clear" w:color="auto" w:fill="auto"/>
            <w:noWrap/>
            <w:vAlign w:val="center"/>
            <w:hideMark/>
          </w:tcPr>
          <w:p w14:paraId="0667A2D4" w14:textId="77777777" w:rsidR="008C76A3" w:rsidRPr="00380FF1" w:rsidRDefault="008C76A3" w:rsidP="00001215">
            <w:pPr>
              <w:jc w:val="center"/>
            </w:pPr>
            <w:r w:rsidRPr="00380FF1">
              <w:t>&lt;=29%</w:t>
            </w:r>
          </w:p>
        </w:tc>
      </w:tr>
      <w:tr w:rsidR="008C76A3" w:rsidRPr="00380FF1" w14:paraId="1E47A9E1" w14:textId="77777777" w:rsidTr="00001215">
        <w:trPr>
          <w:trHeight w:val="33"/>
        </w:trPr>
        <w:tc>
          <w:tcPr>
            <w:tcW w:w="1728" w:type="dxa"/>
            <w:gridSpan w:val="3"/>
            <w:vMerge/>
            <w:tcBorders>
              <w:top w:val="single" w:sz="8" w:space="0" w:color="auto"/>
              <w:left w:val="single" w:sz="8" w:space="0" w:color="auto"/>
              <w:bottom w:val="nil"/>
              <w:right w:val="single" w:sz="8" w:space="0" w:color="auto"/>
            </w:tcBorders>
            <w:vAlign w:val="center"/>
            <w:hideMark/>
          </w:tcPr>
          <w:p w14:paraId="7AC7CC2F" w14:textId="77777777" w:rsidR="008C76A3" w:rsidRPr="00380FF1" w:rsidRDefault="008C76A3" w:rsidP="00001215"/>
        </w:tc>
        <w:tc>
          <w:tcPr>
            <w:tcW w:w="2790" w:type="dxa"/>
            <w:vMerge/>
            <w:tcBorders>
              <w:top w:val="single" w:sz="8" w:space="0" w:color="auto"/>
              <w:left w:val="single" w:sz="8" w:space="0" w:color="auto"/>
              <w:bottom w:val="nil"/>
              <w:right w:val="single" w:sz="8" w:space="0" w:color="auto"/>
            </w:tcBorders>
            <w:vAlign w:val="center"/>
            <w:hideMark/>
          </w:tcPr>
          <w:p w14:paraId="5DF13044" w14:textId="77777777" w:rsidR="008C76A3" w:rsidRPr="00380FF1" w:rsidRDefault="008C76A3" w:rsidP="00001215"/>
        </w:tc>
        <w:tc>
          <w:tcPr>
            <w:tcW w:w="4162" w:type="dxa"/>
            <w:vMerge/>
            <w:tcBorders>
              <w:top w:val="single" w:sz="8" w:space="0" w:color="auto"/>
              <w:left w:val="single" w:sz="8" w:space="0" w:color="auto"/>
              <w:bottom w:val="nil"/>
              <w:right w:val="single" w:sz="8" w:space="0" w:color="auto"/>
            </w:tcBorders>
            <w:vAlign w:val="center"/>
            <w:hideMark/>
          </w:tcPr>
          <w:p w14:paraId="08D59106" w14:textId="77777777" w:rsidR="008C76A3" w:rsidRPr="00380FF1" w:rsidRDefault="008C76A3" w:rsidP="00001215"/>
        </w:tc>
        <w:tc>
          <w:tcPr>
            <w:tcW w:w="572" w:type="dxa"/>
            <w:vMerge/>
            <w:tcBorders>
              <w:top w:val="single" w:sz="8" w:space="0" w:color="auto"/>
              <w:left w:val="single" w:sz="8" w:space="0" w:color="auto"/>
              <w:bottom w:val="nil"/>
              <w:right w:val="nil"/>
            </w:tcBorders>
            <w:vAlign w:val="center"/>
            <w:hideMark/>
          </w:tcPr>
          <w:p w14:paraId="04295160" w14:textId="77777777" w:rsidR="008C76A3" w:rsidRPr="00380FF1" w:rsidRDefault="008C76A3" w:rsidP="00001215"/>
        </w:tc>
        <w:tc>
          <w:tcPr>
            <w:tcW w:w="1116" w:type="dxa"/>
            <w:tcBorders>
              <w:top w:val="nil"/>
              <w:left w:val="single" w:sz="8" w:space="0" w:color="auto"/>
              <w:bottom w:val="single" w:sz="4" w:space="0" w:color="auto"/>
              <w:right w:val="single" w:sz="4" w:space="0" w:color="auto"/>
            </w:tcBorders>
            <w:shd w:val="clear" w:color="auto" w:fill="auto"/>
            <w:noWrap/>
            <w:vAlign w:val="bottom"/>
            <w:hideMark/>
          </w:tcPr>
          <w:p w14:paraId="40237A36" w14:textId="77777777" w:rsidR="008C76A3" w:rsidRPr="00380FF1" w:rsidRDefault="008C76A3" w:rsidP="00001215">
            <w:proofErr w:type="gramStart"/>
            <w:r w:rsidRPr="00380FF1">
              <w:t>An</w:t>
            </w:r>
            <w:proofErr w:type="gramEnd"/>
            <w:r w:rsidRPr="00380FF1">
              <w:t xml:space="preserve"> 2024</w:t>
            </w:r>
          </w:p>
        </w:tc>
        <w:tc>
          <w:tcPr>
            <w:tcW w:w="990" w:type="dxa"/>
            <w:tcBorders>
              <w:top w:val="nil"/>
              <w:left w:val="nil"/>
              <w:bottom w:val="single" w:sz="4" w:space="0" w:color="auto"/>
              <w:right w:val="single" w:sz="8" w:space="0" w:color="auto"/>
            </w:tcBorders>
            <w:shd w:val="clear" w:color="auto" w:fill="auto"/>
            <w:noWrap/>
            <w:vAlign w:val="center"/>
            <w:hideMark/>
          </w:tcPr>
          <w:p w14:paraId="2C143525" w14:textId="77777777" w:rsidR="008C76A3" w:rsidRPr="00380FF1" w:rsidRDefault="008C76A3" w:rsidP="00001215">
            <w:pPr>
              <w:jc w:val="center"/>
            </w:pPr>
            <w:r w:rsidRPr="00380FF1">
              <w:t>&lt;=28%</w:t>
            </w:r>
          </w:p>
        </w:tc>
      </w:tr>
      <w:tr w:rsidR="008C76A3" w:rsidRPr="00380FF1" w14:paraId="1F57DF84" w14:textId="77777777" w:rsidTr="00001215">
        <w:trPr>
          <w:trHeight w:val="33"/>
        </w:trPr>
        <w:tc>
          <w:tcPr>
            <w:tcW w:w="1728" w:type="dxa"/>
            <w:gridSpan w:val="3"/>
            <w:vMerge/>
            <w:tcBorders>
              <w:top w:val="single" w:sz="8" w:space="0" w:color="auto"/>
              <w:left w:val="single" w:sz="8" w:space="0" w:color="auto"/>
              <w:bottom w:val="nil"/>
              <w:right w:val="single" w:sz="8" w:space="0" w:color="auto"/>
            </w:tcBorders>
            <w:vAlign w:val="center"/>
            <w:hideMark/>
          </w:tcPr>
          <w:p w14:paraId="3E4CE39F" w14:textId="77777777" w:rsidR="008C76A3" w:rsidRPr="00380FF1" w:rsidRDefault="008C76A3" w:rsidP="00001215"/>
        </w:tc>
        <w:tc>
          <w:tcPr>
            <w:tcW w:w="2790" w:type="dxa"/>
            <w:vMerge/>
            <w:tcBorders>
              <w:top w:val="single" w:sz="8" w:space="0" w:color="auto"/>
              <w:left w:val="single" w:sz="8" w:space="0" w:color="auto"/>
              <w:bottom w:val="nil"/>
              <w:right w:val="single" w:sz="8" w:space="0" w:color="auto"/>
            </w:tcBorders>
            <w:vAlign w:val="center"/>
            <w:hideMark/>
          </w:tcPr>
          <w:p w14:paraId="26C51E29" w14:textId="77777777" w:rsidR="008C76A3" w:rsidRPr="00380FF1" w:rsidRDefault="008C76A3" w:rsidP="00001215"/>
        </w:tc>
        <w:tc>
          <w:tcPr>
            <w:tcW w:w="4162" w:type="dxa"/>
            <w:vMerge/>
            <w:tcBorders>
              <w:top w:val="single" w:sz="8" w:space="0" w:color="auto"/>
              <w:left w:val="single" w:sz="8" w:space="0" w:color="auto"/>
              <w:bottom w:val="nil"/>
              <w:right w:val="single" w:sz="8" w:space="0" w:color="auto"/>
            </w:tcBorders>
            <w:vAlign w:val="center"/>
            <w:hideMark/>
          </w:tcPr>
          <w:p w14:paraId="7322C4BD" w14:textId="77777777" w:rsidR="008C76A3" w:rsidRPr="00380FF1" w:rsidRDefault="008C76A3" w:rsidP="00001215"/>
        </w:tc>
        <w:tc>
          <w:tcPr>
            <w:tcW w:w="572" w:type="dxa"/>
            <w:vMerge/>
            <w:tcBorders>
              <w:top w:val="single" w:sz="8" w:space="0" w:color="auto"/>
              <w:left w:val="single" w:sz="8" w:space="0" w:color="auto"/>
              <w:bottom w:val="nil"/>
              <w:right w:val="nil"/>
            </w:tcBorders>
            <w:vAlign w:val="center"/>
            <w:hideMark/>
          </w:tcPr>
          <w:p w14:paraId="17E26932" w14:textId="77777777" w:rsidR="008C76A3" w:rsidRPr="00380FF1" w:rsidRDefault="008C76A3" w:rsidP="00001215"/>
        </w:tc>
        <w:tc>
          <w:tcPr>
            <w:tcW w:w="1116" w:type="dxa"/>
            <w:tcBorders>
              <w:top w:val="nil"/>
              <w:left w:val="single" w:sz="8" w:space="0" w:color="auto"/>
              <w:bottom w:val="single" w:sz="8" w:space="0" w:color="auto"/>
              <w:right w:val="single" w:sz="4" w:space="0" w:color="auto"/>
            </w:tcBorders>
            <w:shd w:val="clear" w:color="auto" w:fill="auto"/>
            <w:noWrap/>
            <w:vAlign w:val="bottom"/>
            <w:hideMark/>
          </w:tcPr>
          <w:p w14:paraId="63EA513E" w14:textId="77777777" w:rsidR="008C76A3" w:rsidRPr="00380FF1" w:rsidRDefault="008C76A3" w:rsidP="00001215">
            <w:proofErr w:type="gramStart"/>
            <w:r w:rsidRPr="00380FF1">
              <w:t>An</w:t>
            </w:r>
            <w:proofErr w:type="gramEnd"/>
            <w:r w:rsidRPr="00380FF1">
              <w:t xml:space="preserve"> 2025</w:t>
            </w:r>
          </w:p>
        </w:tc>
        <w:tc>
          <w:tcPr>
            <w:tcW w:w="990" w:type="dxa"/>
            <w:tcBorders>
              <w:top w:val="nil"/>
              <w:left w:val="nil"/>
              <w:bottom w:val="single" w:sz="8" w:space="0" w:color="auto"/>
              <w:right w:val="single" w:sz="8" w:space="0" w:color="auto"/>
            </w:tcBorders>
            <w:shd w:val="clear" w:color="auto" w:fill="auto"/>
            <w:noWrap/>
            <w:vAlign w:val="center"/>
            <w:hideMark/>
          </w:tcPr>
          <w:p w14:paraId="2F3BAC90" w14:textId="77777777" w:rsidR="008C76A3" w:rsidRPr="00380FF1" w:rsidRDefault="008C76A3" w:rsidP="00001215">
            <w:pPr>
              <w:jc w:val="center"/>
            </w:pPr>
            <w:r w:rsidRPr="00380FF1">
              <w:t>&lt;=27%</w:t>
            </w:r>
          </w:p>
        </w:tc>
      </w:tr>
      <w:tr w:rsidR="008C76A3" w:rsidRPr="00380FF1" w14:paraId="3D368086" w14:textId="77777777" w:rsidTr="00001215">
        <w:trPr>
          <w:trHeight w:val="129"/>
        </w:trPr>
        <w:tc>
          <w:tcPr>
            <w:tcW w:w="1728" w:type="dxa"/>
            <w:gridSpan w:val="3"/>
            <w:vMerge w:val="restart"/>
            <w:tcBorders>
              <w:top w:val="single" w:sz="8" w:space="0" w:color="auto"/>
              <w:left w:val="single" w:sz="8" w:space="0" w:color="auto"/>
              <w:bottom w:val="nil"/>
              <w:right w:val="single" w:sz="8" w:space="0" w:color="auto"/>
            </w:tcBorders>
            <w:shd w:val="clear" w:color="auto" w:fill="auto"/>
            <w:vAlign w:val="center"/>
            <w:hideMark/>
          </w:tcPr>
          <w:p w14:paraId="09267E35" w14:textId="77777777" w:rsidR="008C76A3" w:rsidRPr="00380FF1" w:rsidRDefault="008C76A3" w:rsidP="00001215">
            <w:pPr>
              <w:jc w:val="center"/>
            </w:pPr>
            <w:r w:rsidRPr="00380FF1">
              <w:t>Cost</w:t>
            </w:r>
          </w:p>
        </w:tc>
        <w:tc>
          <w:tcPr>
            <w:tcW w:w="2790" w:type="dxa"/>
            <w:vMerge w:val="restart"/>
            <w:tcBorders>
              <w:top w:val="single" w:sz="8" w:space="0" w:color="auto"/>
              <w:left w:val="single" w:sz="8" w:space="0" w:color="auto"/>
              <w:bottom w:val="nil"/>
              <w:right w:val="single" w:sz="8" w:space="0" w:color="auto"/>
            </w:tcBorders>
            <w:shd w:val="clear" w:color="auto" w:fill="auto"/>
            <w:vAlign w:val="center"/>
            <w:hideMark/>
          </w:tcPr>
          <w:p w14:paraId="24C47406" w14:textId="77777777" w:rsidR="008C76A3" w:rsidRPr="00380FF1" w:rsidRDefault="008C76A3" w:rsidP="00001215">
            <w:pPr>
              <w:jc w:val="center"/>
            </w:pPr>
            <w:r w:rsidRPr="00380FF1">
              <w:t>Cheltuieli medicale anuale cu serviciile de asistență medicală/salariat</w:t>
            </w:r>
          </w:p>
        </w:tc>
        <w:tc>
          <w:tcPr>
            <w:tcW w:w="4162" w:type="dxa"/>
            <w:vMerge w:val="restart"/>
            <w:tcBorders>
              <w:top w:val="single" w:sz="8" w:space="0" w:color="auto"/>
              <w:left w:val="single" w:sz="8" w:space="0" w:color="auto"/>
              <w:bottom w:val="nil"/>
              <w:right w:val="single" w:sz="8" w:space="0" w:color="auto"/>
            </w:tcBorders>
            <w:shd w:val="clear" w:color="auto" w:fill="auto"/>
            <w:vAlign w:val="center"/>
            <w:hideMark/>
          </w:tcPr>
          <w:p w14:paraId="1FA3C992" w14:textId="77777777" w:rsidR="008C76A3" w:rsidRPr="00380FF1" w:rsidRDefault="008C76A3" w:rsidP="00001215">
            <w:pPr>
              <w:jc w:val="center"/>
            </w:pPr>
            <w:r w:rsidRPr="00380FF1">
              <w:t>(Cheltuieli cu serviciile SSM/SU+Cheltuieli cu serviciile de medicina muncii+Ajutoare medicale)/nr. Salariați la 31.12</w:t>
            </w:r>
          </w:p>
        </w:tc>
        <w:tc>
          <w:tcPr>
            <w:tcW w:w="572" w:type="dxa"/>
            <w:vMerge w:val="restart"/>
            <w:tcBorders>
              <w:top w:val="single" w:sz="8" w:space="0" w:color="auto"/>
              <w:left w:val="single" w:sz="8" w:space="0" w:color="auto"/>
              <w:bottom w:val="nil"/>
              <w:right w:val="nil"/>
            </w:tcBorders>
            <w:shd w:val="clear" w:color="auto" w:fill="auto"/>
            <w:noWrap/>
            <w:vAlign w:val="center"/>
            <w:hideMark/>
          </w:tcPr>
          <w:p w14:paraId="6978B323" w14:textId="77777777" w:rsidR="008C76A3" w:rsidRPr="00380FF1" w:rsidRDefault="008C76A3" w:rsidP="00001215">
            <w:pPr>
              <w:jc w:val="center"/>
            </w:pPr>
            <w:r w:rsidRPr="00380FF1">
              <w:t>lei</w:t>
            </w:r>
          </w:p>
        </w:tc>
        <w:tc>
          <w:tcPr>
            <w:tcW w:w="1116" w:type="dxa"/>
            <w:tcBorders>
              <w:top w:val="nil"/>
              <w:left w:val="single" w:sz="8" w:space="0" w:color="auto"/>
              <w:bottom w:val="single" w:sz="4" w:space="0" w:color="auto"/>
              <w:right w:val="single" w:sz="4" w:space="0" w:color="auto"/>
            </w:tcBorders>
            <w:shd w:val="clear" w:color="auto" w:fill="auto"/>
            <w:noWrap/>
            <w:vAlign w:val="bottom"/>
            <w:hideMark/>
          </w:tcPr>
          <w:p w14:paraId="567D4265" w14:textId="77777777" w:rsidR="008C76A3" w:rsidRPr="00380FF1" w:rsidRDefault="008C76A3" w:rsidP="00001215">
            <w:proofErr w:type="gramStart"/>
            <w:r w:rsidRPr="00380FF1">
              <w:t>An</w:t>
            </w:r>
            <w:proofErr w:type="gramEnd"/>
            <w:r w:rsidRPr="00380FF1">
              <w:t xml:space="preserve"> 2022</w:t>
            </w:r>
          </w:p>
        </w:tc>
        <w:tc>
          <w:tcPr>
            <w:tcW w:w="990" w:type="dxa"/>
            <w:tcBorders>
              <w:top w:val="nil"/>
              <w:left w:val="nil"/>
              <w:bottom w:val="single" w:sz="4" w:space="0" w:color="auto"/>
              <w:right w:val="single" w:sz="8" w:space="0" w:color="auto"/>
            </w:tcBorders>
            <w:shd w:val="clear" w:color="auto" w:fill="auto"/>
            <w:noWrap/>
            <w:vAlign w:val="center"/>
            <w:hideMark/>
          </w:tcPr>
          <w:p w14:paraId="1E690020" w14:textId="77777777" w:rsidR="008C76A3" w:rsidRPr="00380FF1" w:rsidRDefault="008C76A3" w:rsidP="00001215">
            <w:pPr>
              <w:jc w:val="center"/>
            </w:pPr>
            <w:r w:rsidRPr="00380FF1">
              <w:t>&lt;=1000</w:t>
            </w:r>
          </w:p>
        </w:tc>
      </w:tr>
      <w:tr w:rsidR="008C76A3" w:rsidRPr="00380FF1" w14:paraId="79CB7613" w14:textId="77777777" w:rsidTr="00001215">
        <w:trPr>
          <w:trHeight w:val="183"/>
        </w:trPr>
        <w:tc>
          <w:tcPr>
            <w:tcW w:w="1728" w:type="dxa"/>
            <w:gridSpan w:val="3"/>
            <w:vMerge/>
            <w:tcBorders>
              <w:top w:val="single" w:sz="8" w:space="0" w:color="auto"/>
              <w:left w:val="single" w:sz="8" w:space="0" w:color="auto"/>
              <w:bottom w:val="nil"/>
              <w:right w:val="single" w:sz="8" w:space="0" w:color="auto"/>
            </w:tcBorders>
            <w:vAlign w:val="center"/>
            <w:hideMark/>
          </w:tcPr>
          <w:p w14:paraId="6EED77A8" w14:textId="77777777" w:rsidR="008C76A3" w:rsidRPr="00380FF1" w:rsidRDefault="008C76A3" w:rsidP="00001215"/>
        </w:tc>
        <w:tc>
          <w:tcPr>
            <w:tcW w:w="2790" w:type="dxa"/>
            <w:vMerge/>
            <w:tcBorders>
              <w:top w:val="single" w:sz="8" w:space="0" w:color="auto"/>
              <w:left w:val="single" w:sz="8" w:space="0" w:color="auto"/>
              <w:bottom w:val="nil"/>
              <w:right w:val="single" w:sz="8" w:space="0" w:color="auto"/>
            </w:tcBorders>
            <w:vAlign w:val="center"/>
            <w:hideMark/>
          </w:tcPr>
          <w:p w14:paraId="27146636" w14:textId="77777777" w:rsidR="008C76A3" w:rsidRPr="00380FF1" w:rsidRDefault="008C76A3" w:rsidP="00001215"/>
        </w:tc>
        <w:tc>
          <w:tcPr>
            <w:tcW w:w="4162" w:type="dxa"/>
            <w:vMerge/>
            <w:tcBorders>
              <w:top w:val="single" w:sz="8" w:space="0" w:color="auto"/>
              <w:left w:val="single" w:sz="8" w:space="0" w:color="auto"/>
              <w:bottom w:val="nil"/>
              <w:right w:val="single" w:sz="8" w:space="0" w:color="auto"/>
            </w:tcBorders>
            <w:vAlign w:val="center"/>
            <w:hideMark/>
          </w:tcPr>
          <w:p w14:paraId="54A1FAF6" w14:textId="77777777" w:rsidR="008C76A3" w:rsidRPr="00380FF1" w:rsidRDefault="008C76A3" w:rsidP="00001215"/>
        </w:tc>
        <w:tc>
          <w:tcPr>
            <w:tcW w:w="572" w:type="dxa"/>
            <w:vMerge/>
            <w:tcBorders>
              <w:top w:val="single" w:sz="8" w:space="0" w:color="auto"/>
              <w:left w:val="single" w:sz="8" w:space="0" w:color="auto"/>
              <w:bottom w:val="nil"/>
              <w:right w:val="nil"/>
            </w:tcBorders>
            <w:vAlign w:val="center"/>
            <w:hideMark/>
          </w:tcPr>
          <w:p w14:paraId="652584EF" w14:textId="77777777" w:rsidR="008C76A3" w:rsidRPr="00380FF1" w:rsidRDefault="008C76A3" w:rsidP="00001215"/>
        </w:tc>
        <w:tc>
          <w:tcPr>
            <w:tcW w:w="1116" w:type="dxa"/>
            <w:tcBorders>
              <w:top w:val="nil"/>
              <w:left w:val="single" w:sz="8" w:space="0" w:color="auto"/>
              <w:bottom w:val="single" w:sz="4" w:space="0" w:color="auto"/>
              <w:right w:val="single" w:sz="4" w:space="0" w:color="auto"/>
            </w:tcBorders>
            <w:shd w:val="clear" w:color="auto" w:fill="auto"/>
            <w:noWrap/>
            <w:vAlign w:val="bottom"/>
            <w:hideMark/>
          </w:tcPr>
          <w:p w14:paraId="6B69AF4C" w14:textId="77777777" w:rsidR="008C76A3" w:rsidRPr="00380FF1" w:rsidRDefault="008C76A3" w:rsidP="00001215">
            <w:proofErr w:type="gramStart"/>
            <w:r w:rsidRPr="00380FF1">
              <w:t>An</w:t>
            </w:r>
            <w:proofErr w:type="gramEnd"/>
            <w:r w:rsidRPr="00380FF1">
              <w:t xml:space="preserve"> 2023</w:t>
            </w:r>
          </w:p>
        </w:tc>
        <w:tc>
          <w:tcPr>
            <w:tcW w:w="990" w:type="dxa"/>
            <w:tcBorders>
              <w:top w:val="nil"/>
              <w:left w:val="nil"/>
              <w:bottom w:val="single" w:sz="4" w:space="0" w:color="auto"/>
              <w:right w:val="single" w:sz="8" w:space="0" w:color="auto"/>
            </w:tcBorders>
            <w:shd w:val="clear" w:color="auto" w:fill="auto"/>
            <w:noWrap/>
            <w:vAlign w:val="center"/>
            <w:hideMark/>
          </w:tcPr>
          <w:p w14:paraId="5076D4B8" w14:textId="77777777" w:rsidR="008C76A3" w:rsidRPr="00380FF1" w:rsidRDefault="008C76A3" w:rsidP="00001215">
            <w:pPr>
              <w:jc w:val="center"/>
            </w:pPr>
            <w:r w:rsidRPr="00380FF1">
              <w:t>&lt;=1100</w:t>
            </w:r>
          </w:p>
        </w:tc>
      </w:tr>
      <w:tr w:rsidR="008C76A3" w:rsidRPr="00380FF1" w14:paraId="2B1B951D" w14:textId="77777777" w:rsidTr="00001215">
        <w:trPr>
          <w:trHeight w:val="147"/>
        </w:trPr>
        <w:tc>
          <w:tcPr>
            <w:tcW w:w="1728" w:type="dxa"/>
            <w:gridSpan w:val="3"/>
            <w:vMerge/>
            <w:tcBorders>
              <w:top w:val="single" w:sz="8" w:space="0" w:color="auto"/>
              <w:left w:val="single" w:sz="8" w:space="0" w:color="auto"/>
              <w:bottom w:val="nil"/>
              <w:right w:val="single" w:sz="8" w:space="0" w:color="auto"/>
            </w:tcBorders>
            <w:vAlign w:val="center"/>
            <w:hideMark/>
          </w:tcPr>
          <w:p w14:paraId="0D7DB1F0" w14:textId="77777777" w:rsidR="008C76A3" w:rsidRPr="00380FF1" w:rsidRDefault="008C76A3" w:rsidP="00001215"/>
        </w:tc>
        <w:tc>
          <w:tcPr>
            <w:tcW w:w="2790" w:type="dxa"/>
            <w:vMerge/>
            <w:tcBorders>
              <w:top w:val="single" w:sz="8" w:space="0" w:color="auto"/>
              <w:left w:val="single" w:sz="8" w:space="0" w:color="auto"/>
              <w:bottom w:val="nil"/>
              <w:right w:val="single" w:sz="8" w:space="0" w:color="auto"/>
            </w:tcBorders>
            <w:vAlign w:val="center"/>
            <w:hideMark/>
          </w:tcPr>
          <w:p w14:paraId="2A20018E" w14:textId="77777777" w:rsidR="008C76A3" w:rsidRPr="00380FF1" w:rsidRDefault="008C76A3" w:rsidP="00001215"/>
        </w:tc>
        <w:tc>
          <w:tcPr>
            <w:tcW w:w="4162" w:type="dxa"/>
            <w:vMerge/>
            <w:tcBorders>
              <w:top w:val="single" w:sz="8" w:space="0" w:color="auto"/>
              <w:left w:val="single" w:sz="8" w:space="0" w:color="auto"/>
              <w:bottom w:val="nil"/>
              <w:right w:val="single" w:sz="8" w:space="0" w:color="auto"/>
            </w:tcBorders>
            <w:vAlign w:val="center"/>
            <w:hideMark/>
          </w:tcPr>
          <w:p w14:paraId="28E8755C" w14:textId="77777777" w:rsidR="008C76A3" w:rsidRPr="00380FF1" w:rsidRDefault="008C76A3" w:rsidP="00001215"/>
        </w:tc>
        <w:tc>
          <w:tcPr>
            <w:tcW w:w="572" w:type="dxa"/>
            <w:vMerge/>
            <w:tcBorders>
              <w:top w:val="single" w:sz="8" w:space="0" w:color="auto"/>
              <w:left w:val="single" w:sz="8" w:space="0" w:color="auto"/>
              <w:bottom w:val="nil"/>
              <w:right w:val="nil"/>
            </w:tcBorders>
            <w:vAlign w:val="center"/>
            <w:hideMark/>
          </w:tcPr>
          <w:p w14:paraId="78EB1CEA" w14:textId="77777777" w:rsidR="008C76A3" w:rsidRPr="00380FF1" w:rsidRDefault="008C76A3" w:rsidP="00001215"/>
        </w:tc>
        <w:tc>
          <w:tcPr>
            <w:tcW w:w="1116" w:type="dxa"/>
            <w:tcBorders>
              <w:top w:val="nil"/>
              <w:left w:val="single" w:sz="8" w:space="0" w:color="auto"/>
              <w:bottom w:val="single" w:sz="4" w:space="0" w:color="auto"/>
              <w:right w:val="single" w:sz="4" w:space="0" w:color="auto"/>
            </w:tcBorders>
            <w:shd w:val="clear" w:color="auto" w:fill="auto"/>
            <w:noWrap/>
            <w:vAlign w:val="bottom"/>
            <w:hideMark/>
          </w:tcPr>
          <w:p w14:paraId="6EC13CAF" w14:textId="77777777" w:rsidR="008C76A3" w:rsidRPr="00380FF1" w:rsidRDefault="008C76A3" w:rsidP="00001215">
            <w:proofErr w:type="gramStart"/>
            <w:r w:rsidRPr="00380FF1">
              <w:t>An</w:t>
            </w:r>
            <w:proofErr w:type="gramEnd"/>
            <w:r w:rsidRPr="00380FF1">
              <w:t xml:space="preserve"> 2024</w:t>
            </w:r>
          </w:p>
        </w:tc>
        <w:tc>
          <w:tcPr>
            <w:tcW w:w="990" w:type="dxa"/>
            <w:tcBorders>
              <w:top w:val="nil"/>
              <w:left w:val="nil"/>
              <w:bottom w:val="single" w:sz="4" w:space="0" w:color="auto"/>
              <w:right w:val="single" w:sz="8" w:space="0" w:color="auto"/>
            </w:tcBorders>
            <w:shd w:val="clear" w:color="auto" w:fill="auto"/>
            <w:noWrap/>
            <w:vAlign w:val="center"/>
            <w:hideMark/>
          </w:tcPr>
          <w:p w14:paraId="0641F333" w14:textId="77777777" w:rsidR="008C76A3" w:rsidRPr="00380FF1" w:rsidRDefault="008C76A3" w:rsidP="00001215">
            <w:pPr>
              <w:jc w:val="center"/>
            </w:pPr>
            <w:r w:rsidRPr="00380FF1">
              <w:t>&lt;=1200</w:t>
            </w:r>
          </w:p>
        </w:tc>
      </w:tr>
      <w:tr w:rsidR="008C76A3" w:rsidRPr="00380FF1" w14:paraId="5EB61D61" w14:textId="77777777" w:rsidTr="00001215">
        <w:trPr>
          <w:trHeight w:val="33"/>
        </w:trPr>
        <w:tc>
          <w:tcPr>
            <w:tcW w:w="1728" w:type="dxa"/>
            <w:gridSpan w:val="3"/>
            <w:vMerge/>
            <w:tcBorders>
              <w:top w:val="single" w:sz="8" w:space="0" w:color="auto"/>
              <w:left w:val="single" w:sz="8" w:space="0" w:color="auto"/>
              <w:bottom w:val="nil"/>
              <w:right w:val="single" w:sz="8" w:space="0" w:color="auto"/>
            </w:tcBorders>
            <w:vAlign w:val="center"/>
            <w:hideMark/>
          </w:tcPr>
          <w:p w14:paraId="5C344C1B" w14:textId="77777777" w:rsidR="008C76A3" w:rsidRPr="00380FF1" w:rsidRDefault="008C76A3" w:rsidP="00001215"/>
        </w:tc>
        <w:tc>
          <w:tcPr>
            <w:tcW w:w="2790" w:type="dxa"/>
            <w:vMerge/>
            <w:tcBorders>
              <w:top w:val="single" w:sz="8" w:space="0" w:color="auto"/>
              <w:left w:val="single" w:sz="8" w:space="0" w:color="auto"/>
              <w:bottom w:val="nil"/>
              <w:right w:val="single" w:sz="8" w:space="0" w:color="auto"/>
            </w:tcBorders>
            <w:vAlign w:val="center"/>
            <w:hideMark/>
          </w:tcPr>
          <w:p w14:paraId="5D588817" w14:textId="77777777" w:rsidR="008C76A3" w:rsidRPr="00380FF1" w:rsidRDefault="008C76A3" w:rsidP="00001215"/>
        </w:tc>
        <w:tc>
          <w:tcPr>
            <w:tcW w:w="4162" w:type="dxa"/>
            <w:vMerge/>
            <w:tcBorders>
              <w:top w:val="single" w:sz="8" w:space="0" w:color="auto"/>
              <w:left w:val="single" w:sz="8" w:space="0" w:color="auto"/>
              <w:bottom w:val="nil"/>
              <w:right w:val="single" w:sz="8" w:space="0" w:color="auto"/>
            </w:tcBorders>
            <w:vAlign w:val="center"/>
            <w:hideMark/>
          </w:tcPr>
          <w:p w14:paraId="2869C3DB" w14:textId="77777777" w:rsidR="008C76A3" w:rsidRPr="00380FF1" w:rsidRDefault="008C76A3" w:rsidP="00001215"/>
        </w:tc>
        <w:tc>
          <w:tcPr>
            <w:tcW w:w="572" w:type="dxa"/>
            <w:vMerge/>
            <w:tcBorders>
              <w:top w:val="single" w:sz="8" w:space="0" w:color="auto"/>
              <w:left w:val="single" w:sz="8" w:space="0" w:color="auto"/>
              <w:bottom w:val="nil"/>
              <w:right w:val="nil"/>
            </w:tcBorders>
            <w:vAlign w:val="center"/>
            <w:hideMark/>
          </w:tcPr>
          <w:p w14:paraId="7C8B78CE" w14:textId="77777777" w:rsidR="008C76A3" w:rsidRPr="00380FF1" w:rsidRDefault="008C76A3" w:rsidP="00001215"/>
        </w:tc>
        <w:tc>
          <w:tcPr>
            <w:tcW w:w="1116" w:type="dxa"/>
            <w:tcBorders>
              <w:top w:val="nil"/>
              <w:left w:val="single" w:sz="8" w:space="0" w:color="auto"/>
              <w:bottom w:val="single" w:sz="8" w:space="0" w:color="auto"/>
              <w:right w:val="single" w:sz="4" w:space="0" w:color="auto"/>
            </w:tcBorders>
            <w:shd w:val="clear" w:color="auto" w:fill="auto"/>
            <w:noWrap/>
            <w:vAlign w:val="bottom"/>
            <w:hideMark/>
          </w:tcPr>
          <w:p w14:paraId="0DA66549" w14:textId="77777777" w:rsidR="008C76A3" w:rsidRPr="00380FF1" w:rsidRDefault="008C76A3" w:rsidP="00001215">
            <w:proofErr w:type="gramStart"/>
            <w:r w:rsidRPr="00380FF1">
              <w:t>An</w:t>
            </w:r>
            <w:proofErr w:type="gramEnd"/>
            <w:r w:rsidRPr="00380FF1">
              <w:t xml:space="preserve"> 2025</w:t>
            </w:r>
          </w:p>
        </w:tc>
        <w:tc>
          <w:tcPr>
            <w:tcW w:w="990" w:type="dxa"/>
            <w:tcBorders>
              <w:top w:val="nil"/>
              <w:left w:val="nil"/>
              <w:bottom w:val="single" w:sz="8" w:space="0" w:color="auto"/>
              <w:right w:val="single" w:sz="8" w:space="0" w:color="auto"/>
            </w:tcBorders>
            <w:shd w:val="clear" w:color="auto" w:fill="auto"/>
            <w:noWrap/>
            <w:vAlign w:val="center"/>
            <w:hideMark/>
          </w:tcPr>
          <w:p w14:paraId="43884B1B" w14:textId="77777777" w:rsidR="008C76A3" w:rsidRPr="00380FF1" w:rsidRDefault="008C76A3" w:rsidP="00001215">
            <w:pPr>
              <w:jc w:val="center"/>
            </w:pPr>
            <w:r w:rsidRPr="00380FF1">
              <w:t>&lt;=1300</w:t>
            </w:r>
          </w:p>
        </w:tc>
      </w:tr>
      <w:tr w:rsidR="008C76A3" w:rsidRPr="00380FF1" w14:paraId="4F8C33C2" w14:textId="77777777" w:rsidTr="00001215">
        <w:trPr>
          <w:trHeight w:val="33"/>
        </w:trPr>
        <w:tc>
          <w:tcPr>
            <w:tcW w:w="1728" w:type="dxa"/>
            <w:gridSpan w:val="3"/>
            <w:vMerge w:val="restart"/>
            <w:tcBorders>
              <w:top w:val="single" w:sz="8" w:space="0" w:color="auto"/>
              <w:left w:val="single" w:sz="8" w:space="0" w:color="auto"/>
              <w:bottom w:val="nil"/>
              <w:right w:val="single" w:sz="8" w:space="0" w:color="auto"/>
            </w:tcBorders>
            <w:shd w:val="clear" w:color="auto" w:fill="auto"/>
            <w:vAlign w:val="center"/>
            <w:hideMark/>
          </w:tcPr>
          <w:p w14:paraId="0B91F286" w14:textId="77777777" w:rsidR="008C76A3" w:rsidRPr="00380FF1" w:rsidRDefault="008C76A3" w:rsidP="00001215">
            <w:pPr>
              <w:jc w:val="center"/>
            </w:pPr>
            <w:r w:rsidRPr="00380FF1">
              <w:t>Profitabilitate</w:t>
            </w:r>
          </w:p>
        </w:tc>
        <w:tc>
          <w:tcPr>
            <w:tcW w:w="2790" w:type="dxa"/>
            <w:vMerge w:val="restart"/>
            <w:tcBorders>
              <w:top w:val="single" w:sz="8" w:space="0" w:color="auto"/>
              <w:left w:val="single" w:sz="8" w:space="0" w:color="auto"/>
              <w:bottom w:val="nil"/>
              <w:right w:val="single" w:sz="8" w:space="0" w:color="auto"/>
            </w:tcBorders>
            <w:shd w:val="clear" w:color="auto" w:fill="auto"/>
            <w:vAlign w:val="center"/>
            <w:hideMark/>
          </w:tcPr>
          <w:p w14:paraId="7911C1D0" w14:textId="77777777" w:rsidR="008C76A3" w:rsidRPr="00380FF1" w:rsidRDefault="008C76A3" w:rsidP="00001215">
            <w:pPr>
              <w:jc w:val="center"/>
            </w:pPr>
            <w:r w:rsidRPr="00380FF1">
              <w:t>Marja profit brut</w:t>
            </w:r>
          </w:p>
        </w:tc>
        <w:tc>
          <w:tcPr>
            <w:tcW w:w="4162" w:type="dxa"/>
            <w:vMerge w:val="restart"/>
            <w:tcBorders>
              <w:top w:val="single" w:sz="8" w:space="0" w:color="auto"/>
              <w:left w:val="single" w:sz="8" w:space="0" w:color="auto"/>
              <w:bottom w:val="nil"/>
              <w:right w:val="single" w:sz="8" w:space="0" w:color="auto"/>
            </w:tcBorders>
            <w:shd w:val="clear" w:color="auto" w:fill="auto"/>
            <w:vAlign w:val="center"/>
            <w:hideMark/>
          </w:tcPr>
          <w:p w14:paraId="39453F2D" w14:textId="77777777" w:rsidR="008C76A3" w:rsidRPr="00380FF1" w:rsidRDefault="008C76A3" w:rsidP="00001215">
            <w:pPr>
              <w:jc w:val="center"/>
            </w:pPr>
            <w:r w:rsidRPr="00380FF1">
              <w:t>(profit brut/venituri totale) x 100</w:t>
            </w:r>
          </w:p>
        </w:tc>
        <w:tc>
          <w:tcPr>
            <w:tcW w:w="572" w:type="dxa"/>
            <w:vMerge w:val="restart"/>
            <w:tcBorders>
              <w:top w:val="single" w:sz="8" w:space="0" w:color="auto"/>
              <w:left w:val="single" w:sz="8" w:space="0" w:color="auto"/>
              <w:bottom w:val="nil"/>
              <w:right w:val="nil"/>
            </w:tcBorders>
            <w:shd w:val="clear" w:color="auto" w:fill="auto"/>
            <w:noWrap/>
            <w:vAlign w:val="center"/>
            <w:hideMark/>
          </w:tcPr>
          <w:p w14:paraId="30956981" w14:textId="77777777" w:rsidR="008C76A3" w:rsidRPr="00380FF1" w:rsidRDefault="008C76A3" w:rsidP="00001215">
            <w:pPr>
              <w:jc w:val="center"/>
            </w:pPr>
            <w:r w:rsidRPr="00380FF1">
              <w:t>%</w:t>
            </w:r>
          </w:p>
        </w:tc>
        <w:tc>
          <w:tcPr>
            <w:tcW w:w="1116" w:type="dxa"/>
            <w:tcBorders>
              <w:top w:val="nil"/>
              <w:left w:val="single" w:sz="8" w:space="0" w:color="auto"/>
              <w:bottom w:val="single" w:sz="4" w:space="0" w:color="auto"/>
              <w:right w:val="single" w:sz="4" w:space="0" w:color="auto"/>
            </w:tcBorders>
            <w:shd w:val="clear" w:color="auto" w:fill="auto"/>
            <w:noWrap/>
            <w:vAlign w:val="bottom"/>
            <w:hideMark/>
          </w:tcPr>
          <w:p w14:paraId="6EFD50A1" w14:textId="77777777" w:rsidR="008C76A3" w:rsidRPr="00380FF1" w:rsidRDefault="008C76A3" w:rsidP="00001215">
            <w:proofErr w:type="gramStart"/>
            <w:r w:rsidRPr="00380FF1">
              <w:t>An</w:t>
            </w:r>
            <w:proofErr w:type="gramEnd"/>
            <w:r w:rsidRPr="00380FF1">
              <w:t xml:space="preserve"> 2022</w:t>
            </w:r>
          </w:p>
        </w:tc>
        <w:tc>
          <w:tcPr>
            <w:tcW w:w="990" w:type="dxa"/>
            <w:tcBorders>
              <w:top w:val="nil"/>
              <w:left w:val="nil"/>
              <w:bottom w:val="single" w:sz="4" w:space="0" w:color="auto"/>
              <w:right w:val="single" w:sz="8" w:space="0" w:color="auto"/>
            </w:tcBorders>
            <w:shd w:val="clear" w:color="auto" w:fill="auto"/>
            <w:noWrap/>
            <w:vAlign w:val="bottom"/>
            <w:hideMark/>
          </w:tcPr>
          <w:p w14:paraId="070B175E" w14:textId="77777777" w:rsidR="008C76A3" w:rsidRPr="00380FF1" w:rsidRDefault="008C76A3" w:rsidP="00001215">
            <w:pPr>
              <w:jc w:val="center"/>
            </w:pPr>
            <w:r w:rsidRPr="00380FF1">
              <w:t>&gt;=1.00%</w:t>
            </w:r>
          </w:p>
        </w:tc>
      </w:tr>
      <w:tr w:rsidR="008C76A3" w:rsidRPr="00380FF1" w14:paraId="4A1B00FF" w14:textId="77777777" w:rsidTr="00001215">
        <w:trPr>
          <w:trHeight w:val="57"/>
        </w:trPr>
        <w:tc>
          <w:tcPr>
            <w:tcW w:w="1728" w:type="dxa"/>
            <w:gridSpan w:val="3"/>
            <w:vMerge/>
            <w:tcBorders>
              <w:top w:val="single" w:sz="8" w:space="0" w:color="auto"/>
              <w:left w:val="single" w:sz="8" w:space="0" w:color="auto"/>
              <w:bottom w:val="nil"/>
              <w:right w:val="single" w:sz="8" w:space="0" w:color="auto"/>
            </w:tcBorders>
            <w:vAlign w:val="center"/>
            <w:hideMark/>
          </w:tcPr>
          <w:p w14:paraId="50AA85AC" w14:textId="77777777" w:rsidR="008C76A3" w:rsidRPr="00380FF1" w:rsidRDefault="008C76A3" w:rsidP="00001215"/>
        </w:tc>
        <w:tc>
          <w:tcPr>
            <w:tcW w:w="2790" w:type="dxa"/>
            <w:vMerge/>
            <w:tcBorders>
              <w:top w:val="single" w:sz="8" w:space="0" w:color="auto"/>
              <w:left w:val="single" w:sz="8" w:space="0" w:color="auto"/>
              <w:bottom w:val="nil"/>
              <w:right w:val="single" w:sz="8" w:space="0" w:color="auto"/>
            </w:tcBorders>
            <w:vAlign w:val="center"/>
            <w:hideMark/>
          </w:tcPr>
          <w:p w14:paraId="38D6FC6A" w14:textId="77777777" w:rsidR="008C76A3" w:rsidRPr="00380FF1" w:rsidRDefault="008C76A3" w:rsidP="00001215"/>
        </w:tc>
        <w:tc>
          <w:tcPr>
            <w:tcW w:w="4162" w:type="dxa"/>
            <w:vMerge/>
            <w:tcBorders>
              <w:top w:val="single" w:sz="8" w:space="0" w:color="auto"/>
              <w:left w:val="single" w:sz="8" w:space="0" w:color="auto"/>
              <w:bottom w:val="nil"/>
              <w:right w:val="single" w:sz="8" w:space="0" w:color="auto"/>
            </w:tcBorders>
            <w:vAlign w:val="center"/>
            <w:hideMark/>
          </w:tcPr>
          <w:p w14:paraId="2A9E3BB0" w14:textId="77777777" w:rsidR="008C76A3" w:rsidRPr="00380FF1" w:rsidRDefault="008C76A3" w:rsidP="00001215"/>
        </w:tc>
        <w:tc>
          <w:tcPr>
            <w:tcW w:w="572" w:type="dxa"/>
            <w:vMerge/>
            <w:tcBorders>
              <w:top w:val="single" w:sz="8" w:space="0" w:color="auto"/>
              <w:left w:val="single" w:sz="8" w:space="0" w:color="auto"/>
              <w:bottom w:val="nil"/>
              <w:right w:val="nil"/>
            </w:tcBorders>
            <w:vAlign w:val="center"/>
            <w:hideMark/>
          </w:tcPr>
          <w:p w14:paraId="136485DD" w14:textId="77777777" w:rsidR="008C76A3" w:rsidRPr="00380FF1" w:rsidRDefault="008C76A3" w:rsidP="00001215"/>
        </w:tc>
        <w:tc>
          <w:tcPr>
            <w:tcW w:w="1116" w:type="dxa"/>
            <w:tcBorders>
              <w:top w:val="nil"/>
              <w:left w:val="single" w:sz="8" w:space="0" w:color="auto"/>
              <w:bottom w:val="single" w:sz="4" w:space="0" w:color="auto"/>
              <w:right w:val="single" w:sz="4" w:space="0" w:color="auto"/>
            </w:tcBorders>
            <w:shd w:val="clear" w:color="auto" w:fill="auto"/>
            <w:noWrap/>
            <w:vAlign w:val="bottom"/>
            <w:hideMark/>
          </w:tcPr>
          <w:p w14:paraId="1270283C" w14:textId="77777777" w:rsidR="008C76A3" w:rsidRPr="00380FF1" w:rsidRDefault="008C76A3" w:rsidP="00001215">
            <w:proofErr w:type="gramStart"/>
            <w:r w:rsidRPr="00380FF1">
              <w:t>An</w:t>
            </w:r>
            <w:proofErr w:type="gramEnd"/>
            <w:r w:rsidRPr="00380FF1">
              <w:t xml:space="preserve"> 2023</w:t>
            </w:r>
          </w:p>
        </w:tc>
        <w:tc>
          <w:tcPr>
            <w:tcW w:w="990" w:type="dxa"/>
            <w:tcBorders>
              <w:top w:val="nil"/>
              <w:left w:val="nil"/>
              <w:bottom w:val="single" w:sz="4" w:space="0" w:color="auto"/>
              <w:right w:val="single" w:sz="8" w:space="0" w:color="auto"/>
            </w:tcBorders>
            <w:shd w:val="clear" w:color="auto" w:fill="auto"/>
            <w:noWrap/>
            <w:vAlign w:val="bottom"/>
            <w:hideMark/>
          </w:tcPr>
          <w:p w14:paraId="73C43B11" w14:textId="77777777" w:rsidR="008C76A3" w:rsidRPr="00380FF1" w:rsidRDefault="008C76A3" w:rsidP="00001215">
            <w:pPr>
              <w:jc w:val="center"/>
            </w:pPr>
            <w:r w:rsidRPr="00380FF1">
              <w:t>&gt;=1.25%</w:t>
            </w:r>
          </w:p>
        </w:tc>
      </w:tr>
      <w:tr w:rsidR="008C76A3" w:rsidRPr="00380FF1" w14:paraId="6EFAE4E7" w14:textId="77777777" w:rsidTr="00001215">
        <w:trPr>
          <w:trHeight w:val="33"/>
        </w:trPr>
        <w:tc>
          <w:tcPr>
            <w:tcW w:w="1728" w:type="dxa"/>
            <w:gridSpan w:val="3"/>
            <w:vMerge/>
            <w:tcBorders>
              <w:top w:val="single" w:sz="8" w:space="0" w:color="auto"/>
              <w:left w:val="single" w:sz="8" w:space="0" w:color="auto"/>
              <w:bottom w:val="nil"/>
              <w:right w:val="single" w:sz="8" w:space="0" w:color="auto"/>
            </w:tcBorders>
            <w:vAlign w:val="center"/>
            <w:hideMark/>
          </w:tcPr>
          <w:p w14:paraId="0902205D" w14:textId="77777777" w:rsidR="008C76A3" w:rsidRPr="00380FF1" w:rsidRDefault="008C76A3" w:rsidP="00001215"/>
        </w:tc>
        <w:tc>
          <w:tcPr>
            <w:tcW w:w="2790" w:type="dxa"/>
            <w:vMerge/>
            <w:tcBorders>
              <w:top w:val="single" w:sz="8" w:space="0" w:color="auto"/>
              <w:left w:val="single" w:sz="8" w:space="0" w:color="auto"/>
              <w:bottom w:val="nil"/>
              <w:right w:val="single" w:sz="8" w:space="0" w:color="auto"/>
            </w:tcBorders>
            <w:vAlign w:val="center"/>
            <w:hideMark/>
          </w:tcPr>
          <w:p w14:paraId="31A04E94" w14:textId="77777777" w:rsidR="008C76A3" w:rsidRPr="00380FF1" w:rsidRDefault="008C76A3" w:rsidP="00001215"/>
        </w:tc>
        <w:tc>
          <w:tcPr>
            <w:tcW w:w="4162" w:type="dxa"/>
            <w:vMerge/>
            <w:tcBorders>
              <w:top w:val="single" w:sz="8" w:space="0" w:color="auto"/>
              <w:left w:val="single" w:sz="8" w:space="0" w:color="auto"/>
              <w:bottom w:val="nil"/>
              <w:right w:val="single" w:sz="8" w:space="0" w:color="auto"/>
            </w:tcBorders>
            <w:vAlign w:val="center"/>
            <w:hideMark/>
          </w:tcPr>
          <w:p w14:paraId="6DF33F7B" w14:textId="77777777" w:rsidR="008C76A3" w:rsidRPr="00380FF1" w:rsidRDefault="008C76A3" w:rsidP="00001215"/>
        </w:tc>
        <w:tc>
          <w:tcPr>
            <w:tcW w:w="572" w:type="dxa"/>
            <w:vMerge/>
            <w:tcBorders>
              <w:top w:val="single" w:sz="8" w:space="0" w:color="auto"/>
              <w:left w:val="single" w:sz="8" w:space="0" w:color="auto"/>
              <w:bottom w:val="nil"/>
              <w:right w:val="nil"/>
            </w:tcBorders>
            <w:vAlign w:val="center"/>
            <w:hideMark/>
          </w:tcPr>
          <w:p w14:paraId="27D748F9" w14:textId="77777777" w:rsidR="008C76A3" w:rsidRPr="00380FF1" w:rsidRDefault="008C76A3" w:rsidP="00001215"/>
        </w:tc>
        <w:tc>
          <w:tcPr>
            <w:tcW w:w="1116" w:type="dxa"/>
            <w:tcBorders>
              <w:top w:val="nil"/>
              <w:left w:val="single" w:sz="8" w:space="0" w:color="auto"/>
              <w:bottom w:val="single" w:sz="4" w:space="0" w:color="auto"/>
              <w:right w:val="single" w:sz="4" w:space="0" w:color="auto"/>
            </w:tcBorders>
            <w:shd w:val="clear" w:color="auto" w:fill="auto"/>
            <w:noWrap/>
            <w:vAlign w:val="bottom"/>
            <w:hideMark/>
          </w:tcPr>
          <w:p w14:paraId="09173288" w14:textId="77777777" w:rsidR="008C76A3" w:rsidRPr="00380FF1" w:rsidRDefault="008C76A3" w:rsidP="00001215">
            <w:proofErr w:type="gramStart"/>
            <w:r w:rsidRPr="00380FF1">
              <w:t>An</w:t>
            </w:r>
            <w:proofErr w:type="gramEnd"/>
            <w:r w:rsidRPr="00380FF1">
              <w:t xml:space="preserve"> 2024</w:t>
            </w:r>
          </w:p>
        </w:tc>
        <w:tc>
          <w:tcPr>
            <w:tcW w:w="990" w:type="dxa"/>
            <w:tcBorders>
              <w:top w:val="nil"/>
              <w:left w:val="nil"/>
              <w:bottom w:val="single" w:sz="4" w:space="0" w:color="auto"/>
              <w:right w:val="single" w:sz="8" w:space="0" w:color="auto"/>
            </w:tcBorders>
            <w:shd w:val="clear" w:color="auto" w:fill="auto"/>
            <w:noWrap/>
            <w:vAlign w:val="bottom"/>
            <w:hideMark/>
          </w:tcPr>
          <w:p w14:paraId="59FA361D" w14:textId="77777777" w:rsidR="008C76A3" w:rsidRPr="00380FF1" w:rsidRDefault="008C76A3" w:rsidP="00001215">
            <w:pPr>
              <w:jc w:val="center"/>
            </w:pPr>
            <w:r w:rsidRPr="00380FF1">
              <w:t>&gt;=1.50%</w:t>
            </w:r>
          </w:p>
        </w:tc>
      </w:tr>
      <w:tr w:rsidR="008C76A3" w:rsidRPr="00380FF1" w14:paraId="4197FA36" w14:textId="77777777" w:rsidTr="00001215">
        <w:trPr>
          <w:trHeight w:val="33"/>
        </w:trPr>
        <w:tc>
          <w:tcPr>
            <w:tcW w:w="1728" w:type="dxa"/>
            <w:gridSpan w:val="3"/>
            <w:vMerge/>
            <w:tcBorders>
              <w:top w:val="single" w:sz="8" w:space="0" w:color="auto"/>
              <w:left w:val="single" w:sz="8" w:space="0" w:color="auto"/>
              <w:bottom w:val="nil"/>
              <w:right w:val="single" w:sz="8" w:space="0" w:color="auto"/>
            </w:tcBorders>
            <w:vAlign w:val="center"/>
            <w:hideMark/>
          </w:tcPr>
          <w:p w14:paraId="2A2C611D" w14:textId="77777777" w:rsidR="008C76A3" w:rsidRPr="00380FF1" w:rsidRDefault="008C76A3" w:rsidP="00001215"/>
        </w:tc>
        <w:tc>
          <w:tcPr>
            <w:tcW w:w="2790" w:type="dxa"/>
            <w:vMerge/>
            <w:tcBorders>
              <w:top w:val="single" w:sz="8" w:space="0" w:color="auto"/>
              <w:left w:val="single" w:sz="8" w:space="0" w:color="auto"/>
              <w:bottom w:val="nil"/>
              <w:right w:val="single" w:sz="8" w:space="0" w:color="auto"/>
            </w:tcBorders>
            <w:vAlign w:val="center"/>
            <w:hideMark/>
          </w:tcPr>
          <w:p w14:paraId="03965E4B" w14:textId="77777777" w:rsidR="008C76A3" w:rsidRPr="00380FF1" w:rsidRDefault="008C76A3" w:rsidP="00001215"/>
        </w:tc>
        <w:tc>
          <w:tcPr>
            <w:tcW w:w="4162" w:type="dxa"/>
            <w:vMerge/>
            <w:tcBorders>
              <w:top w:val="single" w:sz="8" w:space="0" w:color="auto"/>
              <w:left w:val="single" w:sz="8" w:space="0" w:color="auto"/>
              <w:bottom w:val="nil"/>
              <w:right w:val="single" w:sz="8" w:space="0" w:color="auto"/>
            </w:tcBorders>
            <w:vAlign w:val="center"/>
            <w:hideMark/>
          </w:tcPr>
          <w:p w14:paraId="3AAC2509" w14:textId="77777777" w:rsidR="008C76A3" w:rsidRPr="00380FF1" w:rsidRDefault="008C76A3" w:rsidP="00001215"/>
        </w:tc>
        <w:tc>
          <w:tcPr>
            <w:tcW w:w="572" w:type="dxa"/>
            <w:vMerge/>
            <w:tcBorders>
              <w:top w:val="single" w:sz="8" w:space="0" w:color="auto"/>
              <w:left w:val="single" w:sz="8" w:space="0" w:color="auto"/>
              <w:bottom w:val="nil"/>
              <w:right w:val="nil"/>
            </w:tcBorders>
            <w:vAlign w:val="center"/>
            <w:hideMark/>
          </w:tcPr>
          <w:p w14:paraId="7915902D" w14:textId="77777777" w:rsidR="008C76A3" w:rsidRPr="00380FF1" w:rsidRDefault="008C76A3" w:rsidP="00001215"/>
        </w:tc>
        <w:tc>
          <w:tcPr>
            <w:tcW w:w="1116" w:type="dxa"/>
            <w:tcBorders>
              <w:top w:val="nil"/>
              <w:left w:val="single" w:sz="8" w:space="0" w:color="auto"/>
              <w:bottom w:val="single" w:sz="8" w:space="0" w:color="auto"/>
              <w:right w:val="single" w:sz="4" w:space="0" w:color="auto"/>
            </w:tcBorders>
            <w:shd w:val="clear" w:color="auto" w:fill="auto"/>
            <w:noWrap/>
            <w:vAlign w:val="bottom"/>
            <w:hideMark/>
          </w:tcPr>
          <w:p w14:paraId="4B48FA3E" w14:textId="77777777" w:rsidR="008C76A3" w:rsidRPr="00380FF1" w:rsidRDefault="008C76A3" w:rsidP="00001215">
            <w:proofErr w:type="gramStart"/>
            <w:r w:rsidRPr="00380FF1">
              <w:t>An</w:t>
            </w:r>
            <w:proofErr w:type="gramEnd"/>
            <w:r w:rsidRPr="00380FF1">
              <w:t xml:space="preserve"> 2025</w:t>
            </w:r>
          </w:p>
        </w:tc>
        <w:tc>
          <w:tcPr>
            <w:tcW w:w="990" w:type="dxa"/>
            <w:tcBorders>
              <w:top w:val="nil"/>
              <w:left w:val="nil"/>
              <w:bottom w:val="single" w:sz="8" w:space="0" w:color="auto"/>
              <w:right w:val="single" w:sz="8" w:space="0" w:color="auto"/>
            </w:tcBorders>
            <w:shd w:val="clear" w:color="auto" w:fill="auto"/>
            <w:noWrap/>
            <w:vAlign w:val="bottom"/>
            <w:hideMark/>
          </w:tcPr>
          <w:p w14:paraId="49B50BF1" w14:textId="77777777" w:rsidR="008C76A3" w:rsidRPr="00380FF1" w:rsidRDefault="008C76A3" w:rsidP="00001215">
            <w:pPr>
              <w:jc w:val="center"/>
            </w:pPr>
            <w:r w:rsidRPr="00380FF1">
              <w:t>&gt;=2.00%</w:t>
            </w:r>
          </w:p>
        </w:tc>
      </w:tr>
      <w:tr w:rsidR="008C76A3" w:rsidRPr="00380FF1" w14:paraId="4A8FC9C4" w14:textId="77777777" w:rsidTr="00001215">
        <w:trPr>
          <w:trHeight w:val="138"/>
        </w:trPr>
        <w:tc>
          <w:tcPr>
            <w:tcW w:w="1728" w:type="dxa"/>
            <w:gridSpan w:val="3"/>
            <w:vMerge w:val="restart"/>
            <w:tcBorders>
              <w:top w:val="single" w:sz="8" w:space="0" w:color="auto"/>
              <w:left w:val="single" w:sz="8" w:space="0" w:color="auto"/>
              <w:bottom w:val="nil"/>
              <w:right w:val="single" w:sz="8" w:space="0" w:color="auto"/>
            </w:tcBorders>
            <w:shd w:val="clear" w:color="auto" w:fill="auto"/>
            <w:vAlign w:val="center"/>
            <w:hideMark/>
          </w:tcPr>
          <w:p w14:paraId="7E66C567" w14:textId="77777777" w:rsidR="008C76A3" w:rsidRPr="00380FF1" w:rsidRDefault="008C76A3" w:rsidP="00001215">
            <w:pPr>
              <w:jc w:val="center"/>
            </w:pPr>
            <w:r w:rsidRPr="00380FF1">
              <w:t>Venituri</w:t>
            </w:r>
          </w:p>
        </w:tc>
        <w:tc>
          <w:tcPr>
            <w:tcW w:w="2790" w:type="dxa"/>
            <w:vMerge w:val="restart"/>
            <w:tcBorders>
              <w:top w:val="single" w:sz="8" w:space="0" w:color="auto"/>
              <w:left w:val="single" w:sz="8" w:space="0" w:color="auto"/>
              <w:bottom w:val="nil"/>
              <w:right w:val="single" w:sz="8" w:space="0" w:color="auto"/>
            </w:tcBorders>
            <w:shd w:val="clear" w:color="auto" w:fill="auto"/>
            <w:vAlign w:val="center"/>
            <w:hideMark/>
          </w:tcPr>
          <w:p w14:paraId="47AFEDD0" w14:textId="77777777" w:rsidR="008C76A3" w:rsidRPr="00380FF1" w:rsidRDefault="008C76A3" w:rsidP="00001215">
            <w:pPr>
              <w:jc w:val="center"/>
            </w:pPr>
            <w:r w:rsidRPr="00380FF1">
              <w:t>Rata de creștere a venitului</w:t>
            </w:r>
          </w:p>
        </w:tc>
        <w:tc>
          <w:tcPr>
            <w:tcW w:w="4162" w:type="dxa"/>
            <w:vMerge w:val="restart"/>
            <w:tcBorders>
              <w:top w:val="single" w:sz="8" w:space="0" w:color="auto"/>
              <w:left w:val="single" w:sz="8" w:space="0" w:color="auto"/>
              <w:bottom w:val="nil"/>
              <w:right w:val="single" w:sz="8" w:space="0" w:color="auto"/>
            </w:tcBorders>
            <w:shd w:val="clear" w:color="auto" w:fill="auto"/>
            <w:vAlign w:val="center"/>
            <w:hideMark/>
          </w:tcPr>
          <w:p w14:paraId="434325E5" w14:textId="77777777" w:rsidR="008C76A3" w:rsidRPr="00380FF1" w:rsidRDefault="008C76A3" w:rsidP="00001215">
            <w:pPr>
              <w:jc w:val="center"/>
            </w:pPr>
            <w:r w:rsidRPr="00380FF1">
              <w:t xml:space="preserve">[(Venit an curent-Venit an </w:t>
            </w:r>
            <w:proofErr w:type="gramStart"/>
            <w:r w:rsidRPr="00380FF1">
              <w:t>anterior)Venit</w:t>
            </w:r>
            <w:proofErr w:type="gramEnd"/>
            <w:r w:rsidRPr="00380FF1">
              <w:t xml:space="preserve"> an anterior] x 100</w:t>
            </w:r>
          </w:p>
        </w:tc>
        <w:tc>
          <w:tcPr>
            <w:tcW w:w="572" w:type="dxa"/>
            <w:vMerge w:val="restart"/>
            <w:tcBorders>
              <w:top w:val="single" w:sz="8" w:space="0" w:color="auto"/>
              <w:left w:val="single" w:sz="8" w:space="0" w:color="auto"/>
              <w:bottom w:val="nil"/>
              <w:right w:val="nil"/>
            </w:tcBorders>
            <w:shd w:val="clear" w:color="auto" w:fill="auto"/>
            <w:noWrap/>
            <w:vAlign w:val="center"/>
            <w:hideMark/>
          </w:tcPr>
          <w:p w14:paraId="02119A29" w14:textId="77777777" w:rsidR="008C76A3" w:rsidRPr="00380FF1" w:rsidRDefault="008C76A3" w:rsidP="00001215">
            <w:pPr>
              <w:jc w:val="center"/>
            </w:pPr>
            <w:r w:rsidRPr="00380FF1">
              <w:t>%</w:t>
            </w:r>
          </w:p>
        </w:tc>
        <w:tc>
          <w:tcPr>
            <w:tcW w:w="1116" w:type="dxa"/>
            <w:tcBorders>
              <w:top w:val="nil"/>
              <w:left w:val="single" w:sz="8" w:space="0" w:color="auto"/>
              <w:bottom w:val="single" w:sz="4" w:space="0" w:color="auto"/>
              <w:right w:val="single" w:sz="4" w:space="0" w:color="auto"/>
            </w:tcBorders>
            <w:shd w:val="clear" w:color="auto" w:fill="auto"/>
            <w:noWrap/>
            <w:vAlign w:val="bottom"/>
            <w:hideMark/>
          </w:tcPr>
          <w:p w14:paraId="7853D3CF" w14:textId="77777777" w:rsidR="008C76A3" w:rsidRPr="00380FF1" w:rsidRDefault="008C76A3" w:rsidP="00001215">
            <w:proofErr w:type="gramStart"/>
            <w:r w:rsidRPr="00380FF1">
              <w:t>An</w:t>
            </w:r>
            <w:proofErr w:type="gramEnd"/>
            <w:r w:rsidRPr="00380FF1">
              <w:t xml:space="preserve"> 2022</w:t>
            </w:r>
          </w:p>
        </w:tc>
        <w:tc>
          <w:tcPr>
            <w:tcW w:w="990" w:type="dxa"/>
            <w:tcBorders>
              <w:top w:val="nil"/>
              <w:left w:val="nil"/>
              <w:bottom w:val="single" w:sz="4" w:space="0" w:color="auto"/>
              <w:right w:val="single" w:sz="8" w:space="0" w:color="auto"/>
            </w:tcBorders>
            <w:shd w:val="clear" w:color="auto" w:fill="auto"/>
            <w:noWrap/>
            <w:vAlign w:val="bottom"/>
            <w:hideMark/>
          </w:tcPr>
          <w:p w14:paraId="42F19FE4" w14:textId="77777777" w:rsidR="008C76A3" w:rsidRPr="00380FF1" w:rsidRDefault="008C76A3" w:rsidP="00001215">
            <w:pPr>
              <w:jc w:val="center"/>
            </w:pPr>
            <w:r w:rsidRPr="00380FF1">
              <w:t>&gt;=1.00%</w:t>
            </w:r>
          </w:p>
        </w:tc>
      </w:tr>
      <w:tr w:rsidR="008C76A3" w:rsidRPr="00380FF1" w14:paraId="44903D48" w14:textId="77777777" w:rsidTr="00001215">
        <w:trPr>
          <w:trHeight w:val="102"/>
        </w:trPr>
        <w:tc>
          <w:tcPr>
            <w:tcW w:w="1728" w:type="dxa"/>
            <w:gridSpan w:val="3"/>
            <w:vMerge/>
            <w:tcBorders>
              <w:top w:val="single" w:sz="8" w:space="0" w:color="auto"/>
              <w:left w:val="single" w:sz="8" w:space="0" w:color="auto"/>
              <w:bottom w:val="nil"/>
              <w:right w:val="single" w:sz="8" w:space="0" w:color="auto"/>
            </w:tcBorders>
            <w:vAlign w:val="center"/>
            <w:hideMark/>
          </w:tcPr>
          <w:p w14:paraId="093C392D" w14:textId="77777777" w:rsidR="008C76A3" w:rsidRPr="00380FF1" w:rsidRDefault="008C76A3" w:rsidP="00001215"/>
        </w:tc>
        <w:tc>
          <w:tcPr>
            <w:tcW w:w="2790" w:type="dxa"/>
            <w:vMerge/>
            <w:tcBorders>
              <w:top w:val="single" w:sz="8" w:space="0" w:color="auto"/>
              <w:left w:val="single" w:sz="8" w:space="0" w:color="auto"/>
              <w:bottom w:val="nil"/>
              <w:right w:val="single" w:sz="8" w:space="0" w:color="auto"/>
            </w:tcBorders>
            <w:vAlign w:val="center"/>
            <w:hideMark/>
          </w:tcPr>
          <w:p w14:paraId="666A2612" w14:textId="77777777" w:rsidR="008C76A3" w:rsidRPr="00380FF1" w:rsidRDefault="008C76A3" w:rsidP="00001215"/>
        </w:tc>
        <w:tc>
          <w:tcPr>
            <w:tcW w:w="4162" w:type="dxa"/>
            <w:vMerge/>
            <w:tcBorders>
              <w:top w:val="single" w:sz="8" w:space="0" w:color="auto"/>
              <w:left w:val="single" w:sz="8" w:space="0" w:color="auto"/>
              <w:bottom w:val="nil"/>
              <w:right w:val="single" w:sz="8" w:space="0" w:color="auto"/>
            </w:tcBorders>
            <w:vAlign w:val="center"/>
            <w:hideMark/>
          </w:tcPr>
          <w:p w14:paraId="11437F9F" w14:textId="77777777" w:rsidR="008C76A3" w:rsidRPr="00380FF1" w:rsidRDefault="008C76A3" w:rsidP="00001215"/>
        </w:tc>
        <w:tc>
          <w:tcPr>
            <w:tcW w:w="572" w:type="dxa"/>
            <w:vMerge/>
            <w:tcBorders>
              <w:top w:val="single" w:sz="8" w:space="0" w:color="auto"/>
              <w:left w:val="single" w:sz="8" w:space="0" w:color="auto"/>
              <w:bottom w:val="nil"/>
              <w:right w:val="nil"/>
            </w:tcBorders>
            <w:vAlign w:val="center"/>
            <w:hideMark/>
          </w:tcPr>
          <w:p w14:paraId="6583ACA2" w14:textId="77777777" w:rsidR="008C76A3" w:rsidRPr="00380FF1" w:rsidRDefault="008C76A3" w:rsidP="00001215"/>
        </w:tc>
        <w:tc>
          <w:tcPr>
            <w:tcW w:w="1116" w:type="dxa"/>
            <w:tcBorders>
              <w:top w:val="nil"/>
              <w:left w:val="single" w:sz="8" w:space="0" w:color="auto"/>
              <w:bottom w:val="single" w:sz="4" w:space="0" w:color="auto"/>
              <w:right w:val="single" w:sz="4" w:space="0" w:color="auto"/>
            </w:tcBorders>
            <w:shd w:val="clear" w:color="auto" w:fill="auto"/>
            <w:noWrap/>
            <w:vAlign w:val="bottom"/>
            <w:hideMark/>
          </w:tcPr>
          <w:p w14:paraId="0782B3B3" w14:textId="77777777" w:rsidR="008C76A3" w:rsidRPr="00380FF1" w:rsidRDefault="008C76A3" w:rsidP="00001215">
            <w:proofErr w:type="gramStart"/>
            <w:r w:rsidRPr="00380FF1">
              <w:t>An</w:t>
            </w:r>
            <w:proofErr w:type="gramEnd"/>
            <w:r w:rsidRPr="00380FF1">
              <w:t xml:space="preserve"> 2023</w:t>
            </w:r>
          </w:p>
        </w:tc>
        <w:tc>
          <w:tcPr>
            <w:tcW w:w="990" w:type="dxa"/>
            <w:tcBorders>
              <w:top w:val="nil"/>
              <w:left w:val="nil"/>
              <w:bottom w:val="single" w:sz="4" w:space="0" w:color="auto"/>
              <w:right w:val="single" w:sz="8" w:space="0" w:color="auto"/>
            </w:tcBorders>
            <w:shd w:val="clear" w:color="auto" w:fill="auto"/>
            <w:noWrap/>
            <w:vAlign w:val="bottom"/>
            <w:hideMark/>
          </w:tcPr>
          <w:p w14:paraId="3C347C45" w14:textId="77777777" w:rsidR="008C76A3" w:rsidRPr="00380FF1" w:rsidRDefault="008C76A3" w:rsidP="00001215">
            <w:pPr>
              <w:jc w:val="center"/>
            </w:pPr>
            <w:r w:rsidRPr="00380FF1">
              <w:t>&gt;=1.00%</w:t>
            </w:r>
          </w:p>
        </w:tc>
      </w:tr>
      <w:tr w:rsidR="008C76A3" w:rsidRPr="00380FF1" w14:paraId="1F480303" w14:textId="77777777" w:rsidTr="00001215">
        <w:trPr>
          <w:trHeight w:val="156"/>
        </w:trPr>
        <w:tc>
          <w:tcPr>
            <w:tcW w:w="1728" w:type="dxa"/>
            <w:gridSpan w:val="3"/>
            <w:vMerge/>
            <w:tcBorders>
              <w:top w:val="single" w:sz="8" w:space="0" w:color="auto"/>
              <w:left w:val="single" w:sz="8" w:space="0" w:color="auto"/>
              <w:bottom w:val="nil"/>
              <w:right w:val="single" w:sz="8" w:space="0" w:color="auto"/>
            </w:tcBorders>
            <w:vAlign w:val="center"/>
            <w:hideMark/>
          </w:tcPr>
          <w:p w14:paraId="6C8BC14E" w14:textId="77777777" w:rsidR="008C76A3" w:rsidRPr="00380FF1" w:rsidRDefault="008C76A3" w:rsidP="00001215"/>
        </w:tc>
        <w:tc>
          <w:tcPr>
            <w:tcW w:w="2790" w:type="dxa"/>
            <w:vMerge/>
            <w:tcBorders>
              <w:top w:val="single" w:sz="8" w:space="0" w:color="auto"/>
              <w:left w:val="single" w:sz="8" w:space="0" w:color="auto"/>
              <w:bottom w:val="nil"/>
              <w:right w:val="single" w:sz="8" w:space="0" w:color="auto"/>
            </w:tcBorders>
            <w:vAlign w:val="center"/>
            <w:hideMark/>
          </w:tcPr>
          <w:p w14:paraId="4883B87C" w14:textId="77777777" w:rsidR="008C76A3" w:rsidRPr="00380FF1" w:rsidRDefault="008C76A3" w:rsidP="00001215"/>
        </w:tc>
        <w:tc>
          <w:tcPr>
            <w:tcW w:w="4162" w:type="dxa"/>
            <w:vMerge/>
            <w:tcBorders>
              <w:top w:val="single" w:sz="8" w:space="0" w:color="auto"/>
              <w:left w:val="single" w:sz="8" w:space="0" w:color="auto"/>
              <w:bottom w:val="nil"/>
              <w:right w:val="single" w:sz="8" w:space="0" w:color="auto"/>
            </w:tcBorders>
            <w:vAlign w:val="center"/>
            <w:hideMark/>
          </w:tcPr>
          <w:p w14:paraId="00493D4D" w14:textId="77777777" w:rsidR="008C76A3" w:rsidRPr="00380FF1" w:rsidRDefault="008C76A3" w:rsidP="00001215"/>
        </w:tc>
        <w:tc>
          <w:tcPr>
            <w:tcW w:w="572" w:type="dxa"/>
            <w:vMerge/>
            <w:tcBorders>
              <w:top w:val="single" w:sz="8" w:space="0" w:color="auto"/>
              <w:left w:val="single" w:sz="8" w:space="0" w:color="auto"/>
              <w:bottom w:val="nil"/>
              <w:right w:val="nil"/>
            </w:tcBorders>
            <w:vAlign w:val="center"/>
            <w:hideMark/>
          </w:tcPr>
          <w:p w14:paraId="14C154B1" w14:textId="77777777" w:rsidR="008C76A3" w:rsidRPr="00380FF1" w:rsidRDefault="008C76A3" w:rsidP="00001215"/>
        </w:tc>
        <w:tc>
          <w:tcPr>
            <w:tcW w:w="1116" w:type="dxa"/>
            <w:tcBorders>
              <w:top w:val="nil"/>
              <w:left w:val="single" w:sz="8" w:space="0" w:color="auto"/>
              <w:bottom w:val="single" w:sz="4" w:space="0" w:color="auto"/>
              <w:right w:val="single" w:sz="4" w:space="0" w:color="auto"/>
            </w:tcBorders>
            <w:shd w:val="clear" w:color="auto" w:fill="auto"/>
            <w:noWrap/>
            <w:vAlign w:val="bottom"/>
            <w:hideMark/>
          </w:tcPr>
          <w:p w14:paraId="57DADA1A" w14:textId="77777777" w:rsidR="008C76A3" w:rsidRPr="00380FF1" w:rsidRDefault="008C76A3" w:rsidP="00001215">
            <w:proofErr w:type="gramStart"/>
            <w:r w:rsidRPr="00380FF1">
              <w:t>An</w:t>
            </w:r>
            <w:proofErr w:type="gramEnd"/>
            <w:r w:rsidRPr="00380FF1">
              <w:t xml:space="preserve"> 2024</w:t>
            </w:r>
          </w:p>
        </w:tc>
        <w:tc>
          <w:tcPr>
            <w:tcW w:w="990" w:type="dxa"/>
            <w:tcBorders>
              <w:top w:val="nil"/>
              <w:left w:val="nil"/>
              <w:bottom w:val="single" w:sz="4" w:space="0" w:color="auto"/>
              <w:right w:val="single" w:sz="8" w:space="0" w:color="auto"/>
            </w:tcBorders>
            <w:shd w:val="clear" w:color="auto" w:fill="auto"/>
            <w:noWrap/>
            <w:vAlign w:val="bottom"/>
            <w:hideMark/>
          </w:tcPr>
          <w:p w14:paraId="01EDEA74" w14:textId="77777777" w:rsidR="008C76A3" w:rsidRPr="00380FF1" w:rsidRDefault="008C76A3" w:rsidP="00001215">
            <w:pPr>
              <w:jc w:val="center"/>
            </w:pPr>
            <w:r w:rsidRPr="00380FF1">
              <w:t>&gt;=1.00%</w:t>
            </w:r>
          </w:p>
        </w:tc>
      </w:tr>
      <w:tr w:rsidR="008C76A3" w:rsidRPr="00380FF1" w14:paraId="77EF59CA" w14:textId="77777777" w:rsidTr="00001215">
        <w:trPr>
          <w:trHeight w:val="33"/>
        </w:trPr>
        <w:tc>
          <w:tcPr>
            <w:tcW w:w="1728" w:type="dxa"/>
            <w:gridSpan w:val="3"/>
            <w:vMerge/>
            <w:tcBorders>
              <w:top w:val="single" w:sz="8" w:space="0" w:color="auto"/>
              <w:left w:val="single" w:sz="8" w:space="0" w:color="auto"/>
              <w:bottom w:val="nil"/>
              <w:right w:val="single" w:sz="8" w:space="0" w:color="auto"/>
            </w:tcBorders>
            <w:vAlign w:val="center"/>
            <w:hideMark/>
          </w:tcPr>
          <w:p w14:paraId="28A85DA4" w14:textId="77777777" w:rsidR="008C76A3" w:rsidRPr="00380FF1" w:rsidRDefault="008C76A3" w:rsidP="00001215"/>
        </w:tc>
        <w:tc>
          <w:tcPr>
            <w:tcW w:w="2790" w:type="dxa"/>
            <w:vMerge/>
            <w:tcBorders>
              <w:top w:val="single" w:sz="8" w:space="0" w:color="auto"/>
              <w:left w:val="single" w:sz="8" w:space="0" w:color="auto"/>
              <w:bottom w:val="nil"/>
              <w:right w:val="single" w:sz="8" w:space="0" w:color="auto"/>
            </w:tcBorders>
            <w:vAlign w:val="center"/>
            <w:hideMark/>
          </w:tcPr>
          <w:p w14:paraId="5E1D14FF" w14:textId="77777777" w:rsidR="008C76A3" w:rsidRPr="00380FF1" w:rsidRDefault="008C76A3" w:rsidP="00001215"/>
        </w:tc>
        <w:tc>
          <w:tcPr>
            <w:tcW w:w="4162" w:type="dxa"/>
            <w:vMerge/>
            <w:tcBorders>
              <w:top w:val="single" w:sz="8" w:space="0" w:color="auto"/>
              <w:left w:val="single" w:sz="8" w:space="0" w:color="auto"/>
              <w:bottom w:val="nil"/>
              <w:right w:val="single" w:sz="8" w:space="0" w:color="auto"/>
            </w:tcBorders>
            <w:vAlign w:val="center"/>
            <w:hideMark/>
          </w:tcPr>
          <w:p w14:paraId="1CBB723A" w14:textId="77777777" w:rsidR="008C76A3" w:rsidRPr="00380FF1" w:rsidRDefault="008C76A3" w:rsidP="00001215"/>
        </w:tc>
        <w:tc>
          <w:tcPr>
            <w:tcW w:w="572" w:type="dxa"/>
            <w:vMerge/>
            <w:tcBorders>
              <w:top w:val="single" w:sz="8" w:space="0" w:color="auto"/>
              <w:left w:val="single" w:sz="8" w:space="0" w:color="auto"/>
              <w:bottom w:val="nil"/>
              <w:right w:val="nil"/>
            </w:tcBorders>
            <w:vAlign w:val="center"/>
            <w:hideMark/>
          </w:tcPr>
          <w:p w14:paraId="5E19CAA6" w14:textId="77777777" w:rsidR="008C76A3" w:rsidRPr="00380FF1" w:rsidRDefault="008C76A3" w:rsidP="00001215"/>
        </w:tc>
        <w:tc>
          <w:tcPr>
            <w:tcW w:w="1116" w:type="dxa"/>
            <w:tcBorders>
              <w:top w:val="nil"/>
              <w:left w:val="single" w:sz="8" w:space="0" w:color="auto"/>
              <w:bottom w:val="single" w:sz="8" w:space="0" w:color="auto"/>
              <w:right w:val="single" w:sz="4" w:space="0" w:color="auto"/>
            </w:tcBorders>
            <w:shd w:val="clear" w:color="auto" w:fill="auto"/>
            <w:noWrap/>
            <w:vAlign w:val="bottom"/>
            <w:hideMark/>
          </w:tcPr>
          <w:p w14:paraId="1E802942" w14:textId="77777777" w:rsidR="008C76A3" w:rsidRPr="00380FF1" w:rsidRDefault="008C76A3" w:rsidP="00001215">
            <w:proofErr w:type="gramStart"/>
            <w:r w:rsidRPr="00380FF1">
              <w:t>An</w:t>
            </w:r>
            <w:proofErr w:type="gramEnd"/>
            <w:r w:rsidRPr="00380FF1">
              <w:t xml:space="preserve"> 2025</w:t>
            </w:r>
          </w:p>
        </w:tc>
        <w:tc>
          <w:tcPr>
            <w:tcW w:w="990" w:type="dxa"/>
            <w:tcBorders>
              <w:top w:val="nil"/>
              <w:left w:val="nil"/>
              <w:bottom w:val="single" w:sz="8" w:space="0" w:color="auto"/>
              <w:right w:val="single" w:sz="8" w:space="0" w:color="auto"/>
            </w:tcBorders>
            <w:shd w:val="clear" w:color="auto" w:fill="auto"/>
            <w:noWrap/>
            <w:vAlign w:val="bottom"/>
            <w:hideMark/>
          </w:tcPr>
          <w:p w14:paraId="35BB927B" w14:textId="77777777" w:rsidR="008C76A3" w:rsidRPr="00380FF1" w:rsidRDefault="008C76A3" w:rsidP="00001215">
            <w:pPr>
              <w:jc w:val="center"/>
            </w:pPr>
            <w:r w:rsidRPr="00380FF1">
              <w:t>&gt;=1.00%</w:t>
            </w:r>
          </w:p>
        </w:tc>
      </w:tr>
      <w:tr w:rsidR="008C76A3" w:rsidRPr="00380FF1" w14:paraId="7D6014D8" w14:textId="77777777" w:rsidTr="00001215">
        <w:trPr>
          <w:trHeight w:val="75"/>
        </w:trPr>
        <w:tc>
          <w:tcPr>
            <w:tcW w:w="1728" w:type="dxa"/>
            <w:gridSpan w:val="3"/>
            <w:vMerge w:val="restart"/>
            <w:tcBorders>
              <w:top w:val="single" w:sz="8" w:space="0" w:color="auto"/>
              <w:left w:val="single" w:sz="8" w:space="0" w:color="auto"/>
              <w:bottom w:val="nil"/>
              <w:right w:val="single" w:sz="8" w:space="0" w:color="auto"/>
            </w:tcBorders>
            <w:shd w:val="clear" w:color="auto" w:fill="auto"/>
            <w:vAlign w:val="center"/>
            <w:hideMark/>
          </w:tcPr>
          <w:p w14:paraId="345483CF" w14:textId="77777777" w:rsidR="008C76A3" w:rsidRPr="00380FF1" w:rsidRDefault="008C76A3" w:rsidP="00001215">
            <w:pPr>
              <w:jc w:val="center"/>
            </w:pPr>
            <w:r w:rsidRPr="00380FF1">
              <w:t>Politica de investiții</w:t>
            </w:r>
          </w:p>
        </w:tc>
        <w:tc>
          <w:tcPr>
            <w:tcW w:w="2790" w:type="dxa"/>
            <w:vMerge w:val="restart"/>
            <w:tcBorders>
              <w:top w:val="single" w:sz="8" w:space="0" w:color="auto"/>
              <w:left w:val="single" w:sz="8" w:space="0" w:color="auto"/>
              <w:bottom w:val="nil"/>
              <w:right w:val="single" w:sz="8" w:space="0" w:color="auto"/>
            </w:tcBorders>
            <w:shd w:val="clear" w:color="auto" w:fill="auto"/>
            <w:vAlign w:val="center"/>
            <w:hideMark/>
          </w:tcPr>
          <w:p w14:paraId="2951658E" w14:textId="77777777" w:rsidR="008C76A3" w:rsidRPr="00380FF1" w:rsidRDefault="008C76A3" w:rsidP="00001215">
            <w:pPr>
              <w:jc w:val="center"/>
            </w:pPr>
            <w:r w:rsidRPr="00380FF1">
              <w:t xml:space="preserve"> Rata cheltuielilor de capital</w:t>
            </w:r>
          </w:p>
        </w:tc>
        <w:tc>
          <w:tcPr>
            <w:tcW w:w="4162" w:type="dxa"/>
            <w:vMerge w:val="restart"/>
            <w:tcBorders>
              <w:top w:val="single" w:sz="8" w:space="0" w:color="auto"/>
              <w:left w:val="single" w:sz="8" w:space="0" w:color="auto"/>
              <w:bottom w:val="nil"/>
              <w:right w:val="single" w:sz="8" w:space="0" w:color="auto"/>
            </w:tcBorders>
            <w:shd w:val="clear" w:color="auto" w:fill="auto"/>
            <w:vAlign w:val="center"/>
            <w:hideMark/>
          </w:tcPr>
          <w:p w14:paraId="32B1CBC2" w14:textId="77777777" w:rsidR="008C76A3" w:rsidRPr="00380FF1" w:rsidRDefault="008C76A3" w:rsidP="00001215">
            <w:pPr>
              <w:jc w:val="center"/>
            </w:pPr>
            <w:r w:rsidRPr="00380FF1">
              <w:t xml:space="preserve">Cheltuieli de capital/Total active </w:t>
            </w:r>
          </w:p>
        </w:tc>
        <w:tc>
          <w:tcPr>
            <w:tcW w:w="572" w:type="dxa"/>
            <w:vMerge w:val="restart"/>
            <w:tcBorders>
              <w:top w:val="single" w:sz="8" w:space="0" w:color="auto"/>
              <w:left w:val="single" w:sz="8" w:space="0" w:color="auto"/>
              <w:bottom w:val="nil"/>
              <w:right w:val="nil"/>
            </w:tcBorders>
            <w:shd w:val="clear" w:color="auto" w:fill="auto"/>
            <w:noWrap/>
            <w:vAlign w:val="center"/>
            <w:hideMark/>
          </w:tcPr>
          <w:p w14:paraId="69E29CC7" w14:textId="77777777" w:rsidR="008C76A3" w:rsidRPr="00380FF1" w:rsidRDefault="008C76A3" w:rsidP="00001215">
            <w:pPr>
              <w:jc w:val="center"/>
            </w:pPr>
            <w:r w:rsidRPr="00380FF1">
              <w:t>%</w:t>
            </w:r>
          </w:p>
        </w:tc>
        <w:tc>
          <w:tcPr>
            <w:tcW w:w="1116" w:type="dxa"/>
            <w:tcBorders>
              <w:top w:val="nil"/>
              <w:left w:val="single" w:sz="8" w:space="0" w:color="auto"/>
              <w:bottom w:val="single" w:sz="4" w:space="0" w:color="auto"/>
              <w:right w:val="single" w:sz="4" w:space="0" w:color="auto"/>
            </w:tcBorders>
            <w:shd w:val="clear" w:color="auto" w:fill="auto"/>
            <w:noWrap/>
            <w:vAlign w:val="bottom"/>
            <w:hideMark/>
          </w:tcPr>
          <w:p w14:paraId="35A56D30" w14:textId="77777777" w:rsidR="008C76A3" w:rsidRPr="00380FF1" w:rsidRDefault="008C76A3" w:rsidP="00001215">
            <w:proofErr w:type="gramStart"/>
            <w:r w:rsidRPr="00380FF1">
              <w:t>An</w:t>
            </w:r>
            <w:proofErr w:type="gramEnd"/>
            <w:r w:rsidRPr="00380FF1">
              <w:t xml:space="preserve"> 2025</w:t>
            </w:r>
          </w:p>
        </w:tc>
        <w:tc>
          <w:tcPr>
            <w:tcW w:w="990" w:type="dxa"/>
            <w:tcBorders>
              <w:top w:val="nil"/>
              <w:left w:val="nil"/>
              <w:bottom w:val="single" w:sz="4" w:space="0" w:color="auto"/>
              <w:right w:val="single" w:sz="8" w:space="0" w:color="auto"/>
            </w:tcBorders>
            <w:shd w:val="clear" w:color="auto" w:fill="auto"/>
            <w:noWrap/>
            <w:vAlign w:val="bottom"/>
            <w:hideMark/>
          </w:tcPr>
          <w:p w14:paraId="265A9DAF" w14:textId="77777777" w:rsidR="008C76A3" w:rsidRPr="00380FF1" w:rsidRDefault="008C76A3" w:rsidP="00001215">
            <w:pPr>
              <w:jc w:val="center"/>
            </w:pPr>
            <w:r w:rsidRPr="00380FF1">
              <w:t>2.44</w:t>
            </w:r>
          </w:p>
        </w:tc>
      </w:tr>
      <w:tr w:rsidR="008C76A3" w:rsidRPr="00380FF1" w14:paraId="1414ABAB" w14:textId="77777777" w:rsidTr="00001215">
        <w:trPr>
          <w:trHeight w:val="39"/>
        </w:trPr>
        <w:tc>
          <w:tcPr>
            <w:tcW w:w="1728" w:type="dxa"/>
            <w:gridSpan w:val="3"/>
            <w:vMerge/>
            <w:tcBorders>
              <w:top w:val="single" w:sz="8" w:space="0" w:color="auto"/>
              <w:left w:val="single" w:sz="8" w:space="0" w:color="auto"/>
              <w:bottom w:val="nil"/>
              <w:right w:val="single" w:sz="8" w:space="0" w:color="auto"/>
            </w:tcBorders>
            <w:vAlign w:val="center"/>
            <w:hideMark/>
          </w:tcPr>
          <w:p w14:paraId="6A0C8D3D" w14:textId="77777777" w:rsidR="008C76A3" w:rsidRPr="00380FF1" w:rsidRDefault="008C76A3" w:rsidP="00001215"/>
        </w:tc>
        <w:tc>
          <w:tcPr>
            <w:tcW w:w="2790" w:type="dxa"/>
            <w:vMerge/>
            <w:tcBorders>
              <w:top w:val="single" w:sz="8" w:space="0" w:color="auto"/>
              <w:left w:val="single" w:sz="8" w:space="0" w:color="auto"/>
              <w:bottom w:val="nil"/>
              <w:right w:val="single" w:sz="8" w:space="0" w:color="auto"/>
            </w:tcBorders>
            <w:vAlign w:val="center"/>
            <w:hideMark/>
          </w:tcPr>
          <w:p w14:paraId="7E935737" w14:textId="77777777" w:rsidR="008C76A3" w:rsidRPr="00380FF1" w:rsidRDefault="008C76A3" w:rsidP="00001215"/>
        </w:tc>
        <w:tc>
          <w:tcPr>
            <w:tcW w:w="4162" w:type="dxa"/>
            <w:vMerge/>
            <w:tcBorders>
              <w:top w:val="single" w:sz="8" w:space="0" w:color="auto"/>
              <w:left w:val="single" w:sz="8" w:space="0" w:color="auto"/>
              <w:bottom w:val="nil"/>
              <w:right w:val="single" w:sz="8" w:space="0" w:color="auto"/>
            </w:tcBorders>
            <w:vAlign w:val="center"/>
            <w:hideMark/>
          </w:tcPr>
          <w:p w14:paraId="7585D50F" w14:textId="77777777" w:rsidR="008C76A3" w:rsidRPr="00380FF1" w:rsidRDefault="008C76A3" w:rsidP="00001215"/>
        </w:tc>
        <w:tc>
          <w:tcPr>
            <w:tcW w:w="572" w:type="dxa"/>
            <w:vMerge/>
            <w:tcBorders>
              <w:top w:val="single" w:sz="8" w:space="0" w:color="auto"/>
              <w:left w:val="single" w:sz="8" w:space="0" w:color="auto"/>
              <w:bottom w:val="nil"/>
              <w:right w:val="nil"/>
            </w:tcBorders>
            <w:vAlign w:val="center"/>
            <w:hideMark/>
          </w:tcPr>
          <w:p w14:paraId="2A4B98DC" w14:textId="77777777" w:rsidR="008C76A3" w:rsidRPr="00380FF1" w:rsidRDefault="008C76A3" w:rsidP="00001215"/>
        </w:tc>
        <w:tc>
          <w:tcPr>
            <w:tcW w:w="1116" w:type="dxa"/>
            <w:tcBorders>
              <w:top w:val="nil"/>
              <w:left w:val="single" w:sz="8" w:space="0" w:color="auto"/>
              <w:bottom w:val="single" w:sz="8" w:space="0" w:color="auto"/>
              <w:right w:val="single" w:sz="4" w:space="0" w:color="auto"/>
            </w:tcBorders>
            <w:shd w:val="clear" w:color="auto" w:fill="auto"/>
            <w:noWrap/>
            <w:vAlign w:val="bottom"/>
            <w:hideMark/>
          </w:tcPr>
          <w:p w14:paraId="313405DE" w14:textId="77777777" w:rsidR="008C76A3" w:rsidRPr="00380FF1" w:rsidRDefault="008C76A3" w:rsidP="00001215">
            <w:proofErr w:type="gramStart"/>
            <w:r w:rsidRPr="00380FF1">
              <w:t>An</w:t>
            </w:r>
            <w:proofErr w:type="gramEnd"/>
            <w:r w:rsidRPr="00380FF1">
              <w:t xml:space="preserve"> 2026</w:t>
            </w:r>
          </w:p>
        </w:tc>
        <w:tc>
          <w:tcPr>
            <w:tcW w:w="990" w:type="dxa"/>
            <w:tcBorders>
              <w:top w:val="nil"/>
              <w:left w:val="nil"/>
              <w:bottom w:val="single" w:sz="8" w:space="0" w:color="auto"/>
              <w:right w:val="single" w:sz="8" w:space="0" w:color="auto"/>
            </w:tcBorders>
            <w:shd w:val="clear" w:color="auto" w:fill="auto"/>
            <w:noWrap/>
            <w:vAlign w:val="bottom"/>
            <w:hideMark/>
          </w:tcPr>
          <w:p w14:paraId="33D1D63D" w14:textId="77777777" w:rsidR="008C76A3" w:rsidRPr="00380FF1" w:rsidRDefault="008C76A3" w:rsidP="00001215">
            <w:pPr>
              <w:jc w:val="center"/>
            </w:pPr>
            <w:r w:rsidRPr="00380FF1">
              <w:t>2.44</w:t>
            </w:r>
          </w:p>
        </w:tc>
      </w:tr>
      <w:tr w:rsidR="008C76A3" w:rsidRPr="00380FF1" w14:paraId="00EF2F8B" w14:textId="77777777" w:rsidTr="00001215">
        <w:trPr>
          <w:trHeight w:val="102"/>
        </w:trPr>
        <w:tc>
          <w:tcPr>
            <w:tcW w:w="1728" w:type="dxa"/>
            <w:gridSpan w:val="3"/>
            <w:vMerge w:val="restart"/>
            <w:tcBorders>
              <w:top w:val="single" w:sz="8" w:space="0" w:color="auto"/>
              <w:left w:val="single" w:sz="8" w:space="0" w:color="auto"/>
              <w:bottom w:val="nil"/>
              <w:right w:val="nil"/>
            </w:tcBorders>
            <w:shd w:val="clear" w:color="auto" w:fill="auto"/>
            <w:vAlign w:val="center"/>
            <w:hideMark/>
          </w:tcPr>
          <w:p w14:paraId="780A79DD" w14:textId="77777777" w:rsidR="008C76A3" w:rsidRPr="00380FF1" w:rsidRDefault="008C76A3" w:rsidP="00001215">
            <w:pPr>
              <w:jc w:val="center"/>
            </w:pPr>
            <w:r w:rsidRPr="00380FF1">
              <w:t>Finanțarea</w:t>
            </w:r>
          </w:p>
        </w:tc>
        <w:tc>
          <w:tcPr>
            <w:tcW w:w="27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F1FCB6" w14:textId="77777777" w:rsidR="008C76A3" w:rsidRPr="00380FF1" w:rsidRDefault="008C76A3" w:rsidP="00001215">
            <w:pPr>
              <w:jc w:val="center"/>
            </w:pPr>
            <w:r w:rsidRPr="00380FF1">
              <w:t xml:space="preserve">Rata lichidității curente </w:t>
            </w:r>
          </w:p>
        </w:tc>
        <w:tc>
          <w:tcPr>
            <w:tcW w:w="416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2789B7A" w14:textId="77777777" w:rsidR="008C76A3" w:rsidRPr="00380FF1" w:rsidRDefault="008C76A3" w:rsidP="00001215">
            <w:pPr>
              <w:jc w:val="center"/>
            </w:pPr>
            <w:r w:rsidRPr="00380FF1">
              <w:t xml:space="preserve">Active curente (circulante)/Datorii curente </w:t>
            </w:r>
          </w:p>
        </w:tc>
        <w:tc>
          <w:tcPr>
            <w:tcW w:w="572" w:type="dxa"/>
            <w:vMerge w:val="restart"/>
            <w:tcBorders>
              <w:top w:val="single" w:sz="8" w:space="0" w:color="auto"/>
              <w:left w:val="nil"/>
              <w:bottom w:val="single" w:sz="8" w:space="0" w:color="000000"/>
              <w:right w:val="nil"/>
            </w:tcBorders>
            <w:shd w:val="clear" w:color="auto" w:fill="auto"/>
            <w:noWrap/>
            <w:vAlign w:val="center"/>
            <w:hideMark/>
          </w:tcPr>
          <w:p w14:paraId="37F14421" w14:textId="77777777" w:rsidR="008C76A3" w:rsidRPr="00380FF1" w:rsidRDefault="008C76A3" w:rsidP="00001215">
            <w:pPr>
              <w:jc w:val="center"/>
            </w:pPr>
            <w:r w:rsidRPr="00380FF1">
              <w:t>nr.</w:t>
            </w:r>
          </w:p>
        </w:tc>
        <w:tc>
          <w:tcPr>
            <w:tcW w:w="1116" w:type="dxa"/>
            <w:tcBorders>
              <w:top w:val="nil"/>
              <w:left w:val="single" w:sz="8" w:space="0" w:color="auto"/>
              <w:bottom w:val="single" w:sz="4" w:space="0" w:color="auto"/>
              <w:right w:val="single" w:sz="4" w:space="0" w:color="auto"/>
            </w:tcBorders>
            <w:shd w:val="clear" w:color="auto" w:fill="auto"/>
            <w:noWrap/>
            <w:vAlign w:val="bottom"/>
            <w:hideMark/>
          </w:tcPr>
          <w:p w14:paraId="3DCF714B" w14:textId="77777777" w:rsidR="008C76A3" w:rsidRPr="00380FF1" w:rsidRDefault="008C76A3" w:rsidP="00001215">
            <w:proofErr w:type="gramStart"/>
            <w:r w:rsidRPr="00380FF1">
              <w:t>An</w:t>
            </w:r>
            <w:proofErr w:type="gramEnd"/>
            <w:r w:rsidRPr="00380FF1">
              <w:t xml:space="preserve"> 2025</w:t>
            </w:r>
          </w:p>
        </w:tc>
        <w:tc>
          <w:tcPr>
            <w:tcW w:w="990" w:type="dxa"/>
            <w:tcBorders>
              <w:top w:val="nil"/>
              <w:left w:val="nil"/>
              <w:bottom w:val="single" w:sz="4" w:space="0" w:color="auto"/>
              <w:right w:val="single" w:sz="8" w:space="0" w:color="auto"/>
            </w:tcBorders>
            <w:shd w:val="clear" w:color="auto" w:fill="auto"/>
            <w:noWrap/>
            <w:vAlign w:val="bottom"/>
            <w:hideMark/>
          </w:tcPr>
          <w:p w14:paraId="5A3A12C7" w14:textId="77777777" w:rsidR="008C76A3" w:rsidRPr="00380FF1" w:rsidRDefault="008C76A3" w:rsidP="00001215">
            <w:pPr>
              <w:jc w:val="center"/>
            </w:pPr>
            <w:r w:rsidRPr="00380FF1">
              <w:t>1</w:t>
            </w:r>
          </w:p>
        </w:tc>
      </w:tr>
      <w:tr w:rsidR="008C76A3" w:rsidRPr="00380FF1" w14:paraId="78431127" w14:textId="77777777" w:rsidTr="00001215">
        <w:trPr>
          <w:trHeight w:val="66"/>
        </w:trPr>
        <w:tc>
          <w:tcPr>
            <w:tcW w:w="1728" w:type="dxa"/>
            <w:gridSpan w:val="3"/>
            <w:vMerge/>
            <w:tcBorders>
              <w:top w:val="single" w:sz="8" w:space="0" w:color="auto"/>
              <w:left w:val="single" w:sz="8" w:space="0" w:color="auto"/>
              <w:bottom w:val="nil"/>
              <w:right w:val="nil"/>
            </w:tcBorders>
            <w:vAlign w:val="center"/>
            <w:hideMark/>
          </w:tcPr>
          <w:p w14:paraId="72FF9367" w14:textId="77777777" w:rsidR="008C76A3" w:rsidRPr="00380FF1" w:rsidRDefault="008C76A3" w:rsidP="00001215"/>
        </w:tc>
        <w:tc>
          <w:tcPr>
            <w:tcW w:w="2790" w:type="dxa"/>
            <w:vMerge/>
            <w:tcBorders>
              <w:top w:val="single" w:sz="8" w:space="0" w:color="auto"/>
              <w:left w:val="single" w:sz="8" w:space="0" w:color="auto"/>
              <w:bottom w:val="single" w:sz="8" w:space="0" w:color="000000"/>
              <w:right w:val="single" w:sz="8" w:space="0" w:color="auto"/>
            </w:tcBorders>
            <w:vAlign w:val="center"/>
            <w:hideMark/>
          </w:tcPr>
          <w:p w14:paraId="51C6C131" w14:textId="77777777" w:rsidR="008C76A3" w:rsidRPr="00380FF1" w:rsidRDefault="008C76A3" w:rsidP="00001215"/>
        </w:tc>
        <w:tc>
          <w:tcPr>
            <w:tcW w:w="4162" w:type="dxa"/>
            <w:vMerge/>
            <w:tcBorders>
              <w:top w:val="single" w:sz="8" w:space="0" w:color="auto"/>
              <w:left w:val="single" w:sz="8" w:space="0" w:color="auto"/>
              <w:bottom w:val="single" w:sz="8" w:space="0" w:color="000000"/>
              <w:right w:val="single" w:sz="8" w:space="0" w:color="auto"/>
            </w:tcBorders>
            <w:vAlign w:val="center"/>
            <w:hideMark/>
          </w:tcPr>
          <w:p w14:paraId="50EE5409" w14:textId="77777777" w:rsidR="008C76A3" w:rsidRPr="00380FF1" w:rsidRDefault="008C76A3" w:rsidP="00001215"/>
        </w:tc>
        <w:tc>
          <w:tcPr>
            <w:tcW w:w="572" w:type="dxa"/>
            <w:vMerge/>
            <w:tcBorders>
              <w:top w:val="single" w:sz="8" w:space="0" w:color="auto"/>
              <w:left w:val="nil"/>
              <w:bottom w:val="single" w:sz="8" w:space="0" w:color="000000"/>
              <w:right w:val="nil"/>
            </w:tcBorders>
            <w:vAlign w:val="center"/>
            <w:hideMark/>
          </w:tcPr>
          <w:p w14:paraId="621AB1F0" w14:textId="77777777" w:rsidR="008C76A3" w:rsidRPr="00380FF1" w:rsidRDefault="008C76A3" w:rsidP="00001215"/>
        </w:tc>
        <w:tc>
          <w:tcPr>
            <w:tcW w:w="1116" w:type="dxa"/>
            <w:tcBorders>
              <w:top w:val="nil"/>
              <w:left w:val="single" w:sz="8" w:space="0" w:color="auto"/>
              <w:bottom w:val="single" w:sz="8" w:space="0" w:color="auto"/>
              <w:right w:val="single" w:sz="4" w:space="0" w:color="auto"/>
            </w:tcBorders>
            <w:shd w:val="clear" w:color="auto" w:fill="auto"/>
            <w:noWrap/>
            <w:vAlign w:val="bottom"/>
            <w:hideMark/>
          </w:tcPr>
          <w:p w14:paraId="352927C5" w14:textId="77777777" w:rsidR="008C76A3" w:rsidRPr="00380FF1" w:rsidRDefault="008C76A3" w:rsidP="00001215">
            <w:proofErr w:type="gramStart"/>
            <w:r w:rsidRPr="00380FF1">
              <w:t>An</w:t>
            </w:r>
            <w:proofErr w:type="gramEnd"/>
            <w:r w:rsidRPr="00380FF1">
              <w:t xml:space="preserve"> 2026</w:t>
            </w:r>
          </w:p>
        </w:tc>
        <w:tc>
          <w:tcPr>
            <w:tcW w:w="990" w:type="dxa"/>
            <w:tcBorders>
              <w:top w:val="nil"/>
              <w:left w:val="nil"/>
              <w:bottom w:val="single" w:sz="8" w:space="0" w:color="auto"/>
              <w:right w:val="single" w:sz="8" w:space="0" w:color="auto"/>
            </w:tcBorders>
            <w:shd w:val="clear" w:color="auto" w:fill="auto"/>
            <w:noWrap/>
            <w:vAlign w:val="bottom"/>
            <w:hideMark/>
          </w:tcPr>
          <w:p w14:paraId="06E77368" w14:textId="77777777" w:rsidR="008C76A3" w:rsidRPr="00380FF1" w:rsidRDefault="008C76A3" w:rsidP="00001215">
            <w:pPr>
              <w:jc w:val="center"/>
            </w:pPr>
            <w:r w:rsidRPr="00380FF1">
              <w:t>1</w:t>
            </w:r>
          </w:p>
        </w:tc>
      </w:tr>
      <w:tr w:rsidR="008C76A3" w:rsidRPr="00380FF1" w14:paraId="31FD81B6" w14:textId="77777777" w:rsidTr="00001215">
        <w:trPr>
          <w:trHeight w:val="33"/>
        </w:trPr>
        <w:tc>
          <w:tcPr>
            <w:tcW w:w="1728" w:type="dxa"/>
            <w:gridSpan w:val="3"/>
            <w:vMerge/>
            <w:tcBorders>
              <w:top w:val="single" w:sz="8" w:space="0" w:color="auto"/>
              <w:left w:val="single" w:sz="8" w:space="0" w:color="auto"/>
              <w:bottom w:val="nil"/>
              <w:right w:val="nil"/>
            </w:tcBorders>
            <w:vAlign w:val="center"/>
            <w:hideMark/>
          </w:tcPr>
          <w:p w14:paraId="3FF60419" w14:textId="77777777" w:rsidR="008C76A3" w:rsidRPr="00380FF1" w:rsidRDefault="008C76A3" w:rsidP="00001215"/>
        </w:tc>
        <w:tc>
          <w:tcPr>
            <w:tcW w:w="2790" w:type="dxa"/>
            <w:vMerge w:val="restart"/>
            <w:tcBorders>
              <w:top w:val="nil"/>
              <w:left w:val="single" w:sz="8" w:space="0" w:color="auto"/>
              <w:bottom w:val="single" w:sz="4" w:space="0" w:color="auto"/>
              <w:right w:val="single" w:sz="8" w:space="0" w:color="auto"/>
            </w:tcBorders>
            <w:shd w:val="clear" w:color="auto" w:fill="auto"/>
            <w:vAlign w:val="center"/>
            <w:hideMark/>
          </w:tcPr>
          <w:p w14:paraId="5C080188" w14:textId="77777777" w:rsidR="008C76A3" w:rsidRPr="00380FF1" w:rsidRDefault="008C76A3" w:rsidP="00001215">
            <w:pPr>
              <w:jc w:val="center"/>
            </w:pPr>
            <w:r w:rsidRPr="00380FF1">
              <w:t>Lichiditate imediată/Test Acid</w:t>
            </w:r>
          </w:p>
        </w:tc>
        <w:tc>
          <w:tcPr>
            <w:tcW w:w="4162" w:type="dxa"/>
            <w:vMerge w:val="restart"/>
            <w:tcBorders>
              <w:top w:val="nil"/>
              <w:left w:val="single" w:sz="8" w:space="0" w:color="auto"/>
              <w:bottom w:val="nil"/>
              <w:right w:val="single" w:sz="8" w:space="0" w:color="auto"/>
            </w:tcBorders>
            <w:shd w:val="clear" w:color="auto" w:fill="auto"/>
            <w:vAlign w:val="center"/>
            <w:hideMark/>
          </w:tcPr>
          <w:p w14:paraId="3A2F9F10" w14:textId="77777777" w:rsidR="008C76A3" w:rsidRPr="00380FF1" w:rsidRDefault="008C76A3" w:rsidP="00001215">
            <w:pPr>
              <w:jc w:val="center"/>
            </w:pPr>
            <w:r w:rsidRPr="00380FF1">
              <w:t>Active circulante - Stocuri/Datorii curente (&lt;1 an)</w:t>
            </w:r>
          </w:p>
        </w:tc>
        <w:tc>
          <w:tcPr>
            <w:tcW w:w="572" w:type="dxa"/>
            <w:vMerge w:val="restart"/>
            <w:tcBorders>
              <w:top w:val="nil"/>
              <w:left w:val="nil"/>
              <w:bottom w:val="single" w:sz="4" w:space="0" w:color="auto"/>
              <w:right w:val="nil"/>
            </w:tcBorders>
            <w:shd w:val="clear" w:color="auto" w:fill="auto"/>
            <w:noWrap/>
            <w:vAlign w:val="center"/>
            <w:hideMark/>
          </w:tcPr>
          <w:p w14:paraId="4FF60ECA" w14:textId="77777777" w:rsidR="008C76A3" w:rsidRPr="00380FF1" w:rsidRDefault="008C76A3" w:rsidP="00001215">
            <w:pPr>
              <w:jc w:val="center"/>
            </w:pPr>
            <w:r w:rsidRPr="00380FF1">
              <w:t>nr.</w:t>
            </w:r>
          </w:p>
        </w:tc>
        <w:tc>
          <w:tcPr>
            <w:tcW w:w="1116" w:type="dxa"/>
            <w:tcBorders>
              <w:top w:val="nil"/>
              <w:left w:val="single" w:sz="8" w:space="0" w:color="auto"/>
              <w:bottom w:val="single" w:sz="4" w:space="0" w:color="auto"/>
              <w:right w:val="single" w:sz="4" w:space="0" w:color="auto"/>
            </w:tcBorders>
            <w:shd w:val="clear" w:color="auto" w:fill="auto"/>
            <w:noWrap/>
            <w:vAlign w:val="bottom"/>
            <w:hideMark/>
          </w:tcPr>
          <w:p w14:paraId="2DA23D64" w14:textId="77777777" w:rsidR="008C76A3" w:rsidRPr="00380FF1" w:rsidRDefault="008C76A3" w:rsidP="00001215">
            <w:proofErr w:type="gramStart"/>
            <w:r w:rsidRPr="00380FF1">
              <w:t>An</w:t>
            </w:r>
            <w:proofErr w:type="gramEnd"/>
            <w:r w:rsidRPr="00380FF1">
              <w:t xml:space="preserve"> 2025</w:t>
            </w:r>
          </w:p>
        </w:tc>
        <w:tc>
          <w:tcPr>
            <w:tcW w:w="990" w:type="dxa"/>
            <w:tcBorders>
              <w:top w:val="nil"/>
              <w:left w:val="nil"/>
              <w:bottom w:val="single" w:sz="4" w:space="0" w:color="auto"/>
              <w:right w:val="single" w:sz="8" w:space="0" w:color="auto"/>
            </w:tcBorders>
            <w:shd w:val="clear" w:color="auto" w:fill="auto"/>
            <w:noWrap/>
            <w:vAlign w:val="bottom"/>
            <w:hideMark/>
          </w:tcPr>
          <w:p w14:paraId="4419EF48" w14:textId="77777777" w:rsidR="008C76A3" w:rsidRPr="00380FF1" w:rsidRDefault="008C76A3" w:rsidP="00001215">
            <w:pPr>
              <w:jc w:val="center"/>
            </w:pPr>
            <w:r w:rsidRPr="00380FF1">
              <w:t>0.8</w:t>
            </w:r>
          </w:p>
        </w:tc>
      </w:tr>
      <w:tr w:rsidR="008C76A3" w:rsidRPr="00380FF1" w14:paraId="6FB53953" w14:textId="77777777" w:rsidTr="00001215">
        <w:trPr>
          <w:trHeight w:val="84"/>
        </w:trPr>
        <w:tc>
          <w:tcPr>
            <w:tcW w:w="1728" w:type="dxa"/>
            <w:gridSpan w:val="3"/>
            <w:vMerge/>
            <w:tcBorders>
              <w:top w:val="single" w:sz="8" w:space="0" w:color="auto"/>
              <w:left w:val="single" w:sz="8" w:space="0" w:color="auto"/>
              <w:bottom w:val="nil"/>
              <w:right w:val="nil"/>
            </w:tcBorders>
            <w:vAlign w:val="center"/>
            <w:hideMark/>
          </w:tcPr>
          <w:p w14:paraId="6565F3D0" w14:textId="77777777" w:rsidR="008C76A3" w:rsidRPr="00380FF1" w:rsidRDefault="008C76A3" w:rsidP="00001215"/>
        </w:tc>
        <w:tc>
          <w:tcPr>
            <w:tcW w:w="2790" w:type="dxa"/>
            <w:vMerge/>
            <w:tcBorders>
              <w:top w:val="nil"/>
              <w:left w:val="single" w:sz="8" w:space="0" w:color="auto"/>
              <w:bottom w:val="single" w:sz="4" w:space="0" w:color="auto"/>
              <w:right w:val="single" w:sz="8" w:space="0" w:color="auto"/>
            </w:tcBorders>
            <w:vAlign w:val="center"/>
            <w:hideMark/>
          </w:tcPr>
          <w:p w14:paraId="13476475" w14:textId="77777777" w:rsidR="008C76A3" w:rsidRPr="00380FF1" w:rsidRDefault="008C76A3" w:rsidP="00001215"/>
        </w:tc>
        <w:tc>
          <w:tcPr>
            <w:tcW w:w="4162" w:type="dxa"/>
            <w:vMerge/>
            <w:tcBorders>
              <w:top w:val="nil"/>
              <w:left w:val="single" w:sz="8" w:space="0" w:color="auto"/>
              <w:bottom w:val="nil"/>
              <w:right w:val="single" w:sz="8" w:space="0" w:color="auto"/>
            </w:tcBorders>
            <w:vAlign w:val="center"/>
            <w:hideMark/>
          </w:tcPr>
          <w:p w14:paraId="34E59394" w14:textId="77777777" w:rsidR="008C76A3" w:rsidRPr="00380FF1" w:rsidRDefault="008C76A3" w:rsidP="00001215"/>
        </w:tc>
        <w:tc>
          <w:tcPr>
            <w:tcW w:w="572" w:type="dxa"/>
            <w:vMerge/>
            <w:tcBorders>
              <w:top w:val="nil"/>
              <w:left w:val="nil"/>
              <w:bottom w:val="single" w:sz="4" w:space="0" w:color="auto"/>
              <w:right w:val="nil"/>
            </w:tcBorders>
            <w:vAlign w:val="center"/>
            <w:hideMark/>
          </w:tcPr>
          <w:p w14:paraId="665B5BA5" w14:textId="77777777" w:rsidR="008C76A3" w:rsidRPr="00380FF1" w:rsidRDefault="008C76A3" w:rsidP="00001215"/>
        </w:tc>
        <w:tc>
          <w:tcPr>
            <w:tcW w:w="1116" w:type="dxa"/>
            <w:tcBorders>
              <w:top w:val="nil"/>
              <w:left w:val="single" w:sz="8" w:space="0" w:color="auto"/>
              <w:bottom w:val="single" w:sz="8" w:space="0" w:color="auto"/>
              <w:right w:val="single" w:sz="4" w:space="0" w:color="auto"/>
            </w:tcBorders>
            <w:shd w:val="clear" w:color="auto" w:fill="auto"/>
            <w:noWrap/>
            <w:vAlign w:val="bottom"/>
            <w:hideMark/>
          </w:tcPr>
          <w:p w14:paraId="59D7C2B3" w14:textId="77777777" w:rsidR="008C76A3" w:rsidRPr="00380FF1" w:rsidRDefault="008C76A3" w:rsidP="00001215">
            <w:proofErr w:type="gramStart"/>
            <w:r w:rsidRPr="00380FF1">
              <w:t>An</w:t>
            </w:r>
            <w:proofErr w:type="gramEnd"/>
            <w:r w:rsidRPr="00380FF1">
              <w:t xml:space="preserve"> 2026</w:t>
            </w:r>
          </w:p>
        </w:tc>
        <w:tc>
          <w:tcPr>
            <w:tcW w:w="990" w:type="dxa"/>
            <w:tcBorders>
              <w:top w:val="nil"/>
              <w:left w:val="nil"/>
              <w:bottom w:val="single" w:sz="8" w:space="0" w:color="auto"/>
              <w:right w:val="single" w:sz="8" w:space="0" w:color="auto"/>
            </w:tcBorders>
            <w:shd w:val="clear" w:color="auto" w:fill="auto"/>
            <w:noWrap/>
            <w:vAlign w:val="bottom"/>
            <w:hideMark/>
          </w:tcPr>
          <w:p w14:paraId="45552D3C" w14:textId="77777777" w:rsidR="008C76A3" w:rsidRPr="00380FF1" w:rsidRDefault="008C76A3" w:rsidP="00001215">
            <w:pPr>
              <w:jc w:val="center"/>
            </w:pPr>
            <w:r w:rsidRPr="00380FF1">
              <w:t>0.8</w:t>
            </w:r>
          </w:p>
        </w:tc>
      </w:tr>
      <w:tr w:rsidR="008C76A3" w:rsidRPr="00380FF1" w14:paraId="6E3658AB" w14:textId="77777777" w:rsidTr="00001215">
        <w:trPr>
          <w:trHeight w:val="138"/>
        </w:trPr>
        <w:tc>
          <w:tcPr>
            <w:tcW w:w="1728" w:type="dxa"/>
            <w:gridSpan w:val="3"/>
            <w:vMerge/>
            <w:tcBorders>
              <w:top w:val="single" w:sz="8" w:space="0" w:color="auto"/>
              <w:left w:val="single" w:sz="8" w:space="0" w:color="auto"/>
              <w:bottom w:val="nil"/>
              <w:right w:val="nil"/>
            </w:tcBorders>
            <w:vAlign w:val="center"/>
            <w:hideMark/>
          </w:tcPr>
          <w:p w14:paraId="16651FE3" w14:textId="77777777" w:rsidR="008C76A3" w:rsidRPr="00380FF1" w:rsidRDefault="008C76A3" w:rsidP="00001215"/>
        </w:tc>
        <w:tc>
          <w:tcPr>
            <w:tcW w:w="2790" w:type="dxa"/>
            <w:vMerge w:val="restart"/>
            <w:tcBorders>
              <w:top w:val="single" w:sz="8" w:space="0" w:color="auto"/>
              <w:left w:val="single" w:sz="8" w:space="0" w:color="auto"/>
              <w:bottom w:val="single" w:sz="8" w:space="0" w:color="000000"/>
              <w:right w:val="nil"/>
            </w:tcBorders>
            <w:shd w:val="clear" w:color="auto" w:fill="auto"/>
            <w:vAlign w:val="center"/>
            <w:hideMark/>
          </w:tcPr>
          <w:p w14:paraId="40850F52" w14:textId="77777777" w:rsidR="008C76A3" w:rsidRPr="00380FF1" w:rsidRDefault="008C76A3" w:rsidP="00001215">
            <w:pPr>
              <w:jc w:val="center"/>
            </w:pPr>
            <w:r w:rsidRPr="00380FF1">
              <w:t>Levierul</w:t>
            </w:r>
            <w:r w:rsidRPr="00380FF1">
              <w:rPr>
                <w:rFonts w:ascii="Cambria Math" w:hAnsi="Cambria Math" w:cs="Cambria Math"/>
              </w:rPr>
              <w:t>❶</w:t>
            </w:r>
          </w:p>
        </w:tc>
        <w:tc>
          <w:tcPr>
            <w:tcW w:w="416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A99E0C" w14:textId="77777777" w:rsidR="008C76A3" w:rsidRPr="00380FF1" w:rsidRDefault="008C76A3" w:rsidP="00001215">
            <w:pPr>
              <w:jc w:val="center"/>
            </w:pPr>
            <w:r w:rsidRPr="00380FF1">
              <w:t>Datorii totale/Active totale</w:t>
            </w:r>
          </w:p>
        </w:tc>
        <w:tc>
          <w:tcPr>
            <w:tcW w:w="572" w:type="dxa"/>
            <w:vMerge w:val="restart"/>
            <w:tcBorders>
              <w:top w:val="single" w:sz="8" w:space="0" w:color="auto"/>
              <w:left w:val="nil"/>
              <w:bottom w:val="single" w:sz="8" w:space="0" w:color="000000"/>
              <w:right w:val="nil"/>
            </w:tcBorders>
            <w:shd w:val="clear" w:color="auto" w:fill="auto"/>
            <w:noWrap/>
            <w:vAlign w:val="center"/>
            <w:hideMark/>
          </w:tcPr>
          <w:p w14:paraId="4521035B" w14:textId="77777777" w:rsidR="008C76A3" w:rsidRPr="00380FF1" w:rsidRDefault="008C76A3" w:rsidP="00001215">
            <w:pPr>
              <w:jc w:val="center"/>
            </w:pPr>
            <w:r w:rsidRPr="00380FF1">
              <w:t>nr.</w:t>
            </w:r>
          </w:p>
        </w:tc>
        <w:tc>
          <w:tcPr>
            <w:tcW w:w="1116" w:type="dxa"/>
            <w:tcBorders>
              <w:top w:val="nil"/>
              <w:left w:val="single" w:sz="8" w:space="0" w:color="auto"/>
              <w:bottom w:val="single" w:sz="4" w:space="0" w:color="auto"/>
              <w:right w:val="single" w:sz="4" w:space="0" w:color="auto"/>
            </w:tcBorders>
            <w:shd w:val="clear" w:color="auto" w:fill="auto"/>
            <w:noWrap/>
            <w:vAlign w:val="bottom"/>
            <w:hideMark/>
          </w:tcPr>
          <w:p w14:paraId="1E8AA176" w14:textId="77777777" w:rsidR="008C76A3" w:rsidRPr="00380FF1" w:rsidRDefault="008C76A3" w:rsidP="00001215">
            <w:proofErr w:type="gramStart"/>
            <w:r w:rsidRPr="00380FF1">
              <w:t>An</w:t>
            </w:r>
            <w:proofErr w:type="gramEnd"/>
            <w:r w:rsidRPr="00380FF1">
              <w:t xml:space="preserve"> 2025</w:t>
            </w:r>
          </w:p>
        </w:tc>
        <w:tc>
          <w:tcPr>
            <w:tcW w:w="990" w:type="dxa"/>
            <w:tcBorders>
              <w:top w:val="nil"/>
              <w:left w:val="nil"/>
              <w:bottom w:val="single" w:sz="4" w:space="0" w:color="auto"/>
              <w:right w:val="single" w:sz="8" w:space="0" w:color="auto"/>
            </w:tcBorders>
            <w:shd w:val="clear" w:color="auto" w:fill="auto"/>
            <w:noWrap/>
            <w:vAlign w:val="bottom"/>
            <w:hideMark/>
          </w:tcPr>
          <w:p w14:paraId="4760F8D2" w14:textId="77777777" w:rsidR="008C76A3" w:rsidRPr="00380FF1" w:rsidRDefault="008C76A3" w:rsidP="00001215">
            <w:pPr>
              <w:jc w:val="center"/>
            </w:pPr>
            <w:r w:rsidRPr="00380FF1">
              <w:t>&gt;0 - &lt;1</w:t>
            </w:r>
          </w:p>
        </w:tc>
      </w:tr>
      <w:tr w:rsidR="008C76A3" w:rsidRPr="00380FF1" w14:paraId="181DEE92" w14:textId="77777777" w:rsidTr="00001215">
        <w:trPr>
          <w:trHeight w:val="33"/>
        </w:trPr>
        <w:tc>
          <w:tcPr>
            <w:tcW w:w="1728" w:type="dxa"/>
            <w:gridSpan w:val="3"/>
            <w:vMerge/>
            <w:tcBorders>
              <w:top w:val="single" w:sz="8" w:space="0" w:color="auto"/>
              <w:left w:val="single" w:sz="8" w:space="0" w:color="auto"/>
              <w:bottom w:val="nil"/>
              <w:right w:val="nil"/>
            </w:tcBorders>
            <w:vAlign w:val="center"/>
            <w:hideMark/>
          </w:tcPr>
          <w:p w14:paraId="35F483CB" w14:textId="77777777" w:rsidR="008C76A3" w:rsidRPr="00380FF1" w:rsidRDefault="008C76A3" w:rsidP="00001215"/>
        </w:tc>
        <w:tc>
          <w:tcPr>
            <w:tcW w:w="2790" w:type="dxa"/>
            <w:vMerge/>
            <w:tcBorders>
              <w:top w:val="single" w:sz="8" w:space="0" w:color="auto"/>
              <w:left w:val="single" w:sz="8" w:space="0" w:color="auto"/>
              <w:bottom w:val="single" w:sz="8" w:space="0" w:color="000000"/>
              <w:right w:val="nil"/>
            </w:tcBorders>
            <w:vAlign w:val="center"/>
            <w:hideMark/>
          </w:tcPr>
          <w:p w14:paraId="0070DD57" w14:textId="77777777" w:rsidR="008C76A3" w:rsidRPr="00380FF1" w:rsidRDefault="008C76A3" w:rsidP="00001215"/>
        </w:tc>
        <w:tc>
          <w:tcPr>
            <w:tcW w:w="4162" w:type="dxa"/>
            <w:vMerge/>
            <w:tcBorders>
              <w:top w:val="single" w:sz="8" w:space="0" w:color="auto"/>
              <w:left w:val="single" w:sz="8" w:space="0" w:color="auto"/>
              <w:bottom w:val="single" w:sz="8" w:space="0" w:color="000000"/>
              <w:right w:val="single" w:sz="8" w:space="0" w:color="auto"/>
            </w:tcBorders>
            <w:vAlign w:val="center"/>
            <w:hideMark/>
          </w:tcPr>
          <w:p w14:paraId="04E7F6E0" w14:textId="77777777" w:rsidR="008C76A3" w:rsidRPr="00380FF1" w:rsidRDefault="008C76A3" w:rsidP="00001215"/>
        </w:tc>
        <w:tc>
          <w:tcPr>
            <w:tcW w:w="572" w:type="dxa"/>
            <w:vMerge/>
            <w:tcBorders>
              <w:top w:val="single" w:sz="8" w:space="0" w:color="auto"/>
              <w:left w:val="nil"/>
              <w:bottom w:val="single" w:sz="8" w:space="0" w:color="000000"/>
              <w:right w:val="nil"/>
            </w:tcBorders>
            <w:vAlign w:val="center"/>
            <w:hideMark/>
          </w:tcPr>
          <w:p w14:paraId="51F69F8E" w14:textId="77777777" w:rsidR="008C76A3" w:rsidRPr="00380FF1" w:rsidRDefault="008C76A3" w:rsidP="00001215"/>
        </w:tc>
        <w:tc>
          <w:tcPr>
            <w:tcW w:w="1116" w:type="dxa"/>
            <w:tcBorders>
              <w:top w:val="nil"/>
              <w:left w:val="single" w:sz="8" w:space="0" w:color="auto"/>
              <w:bottom w:val="single" w:sz="8" w:space="0" w:color="auto"/>
              <w:right w:val="single" w:sz="4" w:space="0" w:color="auto"/>
            </w:tcBorders>
            <w:shd w:val="clear" w:color="auto" w:fill="auto"/>
            <w:noWrap/>
            <w:vAlign w:val="bottom"/>
            <w:hideMark/>
          </w:tcPr>
          <w:p w14:paraId="7D53E80D" w14:textId="77777777" w:rsidR="008C76A3" w:rsidRPr="00380FF1" w:rsidRDefault="008C76A3" w:rsidP="00001215">
            <w:proofErr w:type="gramStart"/>
            <w:r w:rsidRPr="00380FF1">
              <w:t>An</w:t>
            </w:r>
            <w:proofErr w:type="gramEnd"/>
            <w:r w:rsidRPr="00380FF1">
              <w:t xml:space="preserve"> 2026</w:t>
            </w:r>
          </w:p>
        </w:tc>
        <w:tc>
          <w:tcPr>
            <w:tcW w:w="990" w:type="dxa"/>
            <w:tcBorders>
              <w:top w:val="nil"/>
              <w:left w:val="nil"/>
              <w:bottom w:val="single" w:sz="8" w:space="0" w:color="auto"/>
              <w:right w:val="single" w:sz="8" w:space="0" w:color="auto"/>
            </w:tcBorders>
            <w:shd w:val="clear" w:color="auto" w:fill="auto"/>
            <w:noWrap/>
            <w:vAlign w:val="bottom"/>
            <w:hideMark/>
          </w:tcPr>
          <w:p w14:paraId="16FA3708" w14:textId="77777777" w:rsidR="008C76A3" w:rsidRPr="00380FF1" w:rsidRDefault="008C76A3" w:rsidP="00001215">
            <w:pPr>
              <w:jc w:val="center"/>
            </w:pPr>
            <w:r w:rsidRPr="00380FF1">
              <w:t>&gt;0 - &lt;1</w:t>
            </w:r>
          </w:p>
        </w:tc>
      </w:tr>
      <w:tr w:rsidR="008C76A3" w:rsidRPr="00380FF1" w14:paraId="0ABD8ABB" w14:textId="77777777" w:rsidTr="00001215">
        <w:trPr>
          <w:trHeight w:val="246"/>
        </w:trPr>
        <w:tc>
          <w:tcPr>
            <w:tcW w:w="1728" w:type="dxa"/>
            <w:gridSpan w:val="3"/>
            <w:vMerge/>
            <w:tcBorders>
              <w:top w:val="single" w:sz="8" w:space="0" w:color="auto"/>
              <w:left w:val="single" w:sz="8" w:space="0" w:color="auto"/>
              <w:bottom w:val="nil"/>
              <w:right w:val="nil"/>
            </w:tcBorders>
            <w:vAlign w:val="center"/>
            <w:hideMark/>
          </w:tcPr>
          <w:p w14:paraId="4F562783" w14:textId="77777777" w:rsidR="008C76A3" w:rsidRPr="00380FF1" w:rsidRDefault="008C76A3" w:rsidP="00001215"/>
        </w:tc>
        <w:tc>
          <w:tcPr>
            <w:tcW w:w="2790" w:type="dxa"/>
            <w:vMerge w:val="restart"/>
            <w:tcBorders>
              <w:top w:val="nil"/>
              <w:left w:val="single" w:sz="4" w:space="0" w:color="auto"/>
              <w:bottom w:val="single" w:sz="4" w:space="0" w:color="auto"/>
              <w:right w:val="nil"/>
            </w:tcBorders>
            <w:shd w:val="clear" w:color="auto" w:fill="auto"/>
            <w:vAlign w:val="center"/>
            <w:hideMark/>
          </w:tcPr>
          <w:p w14:paraId="3736A994" w14:textId="77777777" w:rsidR="008C76A3" w:rsidRPr="00380FF1" w:rsidRDefault="008C76A3" w:rsidP="00001215">
            <w:pPr>
              <w:jc w:val="center"/>
            </w:pPr>
            <w:r w:rsidRPr="00380FF1">
              <w:t>Raportul dintre datorie/EBITDA</w:t>
            </w:r>
            <w:r w:rsidRPr="00380FF1">
              <w:rPr>
                <w:rFonts w:ascii="Cambria Math" w:hAnsi="Cambria Math" w:cs="Cambria Math"/>
              </w:rPr>
              <w:t>❷</w:t>
            </w:r>
          </w:p>
        </w:tc>
        <w:tc>
          <w:tcPr>
            <w:tcW w:w="4162" w:type="dxa"/>
            <w:vMerge w:val="restart"/>
            <w:tcBorders>
              <w:top w:val="nil"/>
              <w:left w:val="single" w:sz="8" w:space="0" w:color="auto"/>
              <w:bottom w:val="single" w:sz="8" w:space="0" w:color="000000"/>
              <w:right w:val="single" w:sz="8" w:space="0" w:color="auto"/>
            </w:tcBorders>
            <w:shd w:val="clear" w:color="auto" w:fill="auto"/>
            <w:vAlign w:val="center"/>
            <w:hideMark/>
          </w:tcPr>
          <w:p w14:paraId="47145633" w14:textId="77777777" w:rsidR="008C76A3" w:rsidRPr="00380FF1" w:rsidRDefault="008C76A3" w:rsidP="00001215">
            <w:pPr>
              <w:jc w:val="center"/>
            </w:pPr>
            <w:r w:rsidRPr="00380FF1">
              <w:t>Datorii totale/EBITDA                                                                                         EBITDA = Profit net + Cheltuieli cu dobânzi + Cheltuieli cu deprecierea + Cheltuieli cu amortizarea</w:t>
            </w:r>
          </w:p>
        </w:tc>
        <w:tc>
          <w:tcPr>
            <w:tcW w:w="572" w:type="dxa"/>
            <w:vMerge w:val="restart"/>
            <w:tcBorders>
              <w:top w:val="nil"/>
              <w:left w:val="nil"/>
              <w:bottom w:val="single" w:sz="4" w:space="0" w:color="auto"/>
              <w:right w:val="nil"/>
            </w:tcBorders>
            <w:shd w:val="clear" w:color="auto" w:fill="auto"/>
            <w:noWrap/>
            <w:vAlign w:val="center"/>
            <w:hideMark/>
          </w:tcPr>
          <w:p w14:paraId="723BCEA5" w14:textId="77777777" w:rsidR="008C76A3" w:rsidRPr="00380FF1" w:rsidRDefault="008C76A3" w:rsidP="00001215">
            <w:pPr>
              <w:jc w:val="center"/>
            </w:pPr>
            <w:r w:rsidRPr="00380FF1">
              <w:t>nr.</w:t>
            </w:r>
          </w:p>
        </w:tc>
        <w:tc>
          <w:tcPr>
            <w:tcW w:w="1116" w:type="dxa"/>
            <w:tcBorders>
              <w:top w:val="nil"/>
              <w:left w:val="single" w:sz="8" w:space="0" w:color="auto"/>
              <w:bottom w:val="single" w:sz="4" w:space="0" w:color="auto"/>
              <w:right w:val="single" w:sz="4" w:space="0" w:color="auto"/>
            </w:tcBorders>
            <w:shd w:val="clear" w:color="auto" w:fill="auto"/>
            <w:noWrap/>
            <w:vAlign w:val="bottom"/>
            <w:hideMark/>
          </w:tcPr>
          <w:p w14:paraId="7B739443" w14:textId="77777777" w:rsidR="008C76A3" w:rsidRPr="00380FF1" w:rsidRDefault="008C76A3" w:rsidP="00001215">
            <w:proofErr w:type="gramStart"/>
            <w:r w:rsidRPr="00380FF1">
              <w:t>An</w:t>
            </w:r>
            <w:proofErr w:type="gramEnd"/>
            <w:r w:rsidRPr="00380FF1">
              <w:t xml:space="preserve"> 2025</w:t>
            </w:r>
          </w:p>
        </w:tc>
        <w:tc>
          <w:tcPr>
            <w:tcW w:w="990" w:type="dxa"/>
            <w:tcBorders>
              <w:top w:val="nil"/>
              <w:left w:val="nil"/>
              <w:bottom w:val="single" w:sz="4" w:space="0" w:color="auto"/>
              <w:right w:val="single" w:sz="8" w:space="0" w:color="auto"/>
            </w:tcBorders>
            <w:shd w:val="clear" w:color="auto" w:fill="auto"/>
            <w:noWrap/>
            <w:vAlign w:val="bottom"/>
            <w:hideMark/>
          </w:tcPr>
          <w:p w14:paraId="1C0BC627" w14:textId="77777777" w:rsidR="008C76A3" w:rsidRPr="00380FF1" w:rsidRDefault="008C76A3" w:rsidP="00001215">
            <w:pPr>
              <w:jc w:val="center"/>
            </w:pPr>
            <w:r w:rsidRPr="00380FF1">
              <w:t>&gt;0</w:t>
            </w:r>
          </w:p>
        </w:tc>
      </w:tr>
      <w:tr w:rsidR="008C76A3" w:rsidRPr="00380FF1" w14:paraId="50ED31B9" w14:textId="77777777" w:rsidTr="00001215">
        <w:trPr>
          <w:trHeight w:val="156"/>
        </w:trPr>
        <w:tc>
          <w:tcPr>
            <w:tcW w:w="1728" w:type="dxa"/>
            <w:gridSpan w:val="3"/>
            <w:vMerge/>
            <w:tcBorders>
              <w:top w:val="single" w:sz="8" w:space="0" w:color="auto"/>
              <w:left w:val="single" w:sz="8" w:space="0" w:color="auto"/>
              <w:bottom w:val="nil"/>
              <w:right w:val="nil"/>
            </w:tcBorders>
            <w:vAlign w:val="center"/>
            <w:hideMark/>
          </w:tcPr>
          <w:p w14:paraId="247FE321" w14:textId="77777777" w:rsidR="008C76A3" w:rsidRPr="00380FF1" w:rsidRDefault="008C76A3" w:rsidP="00001215"/>
        </w:tc>
        <w:tc>
          <w:tcPr>
            <w:tcW w:w="2790" w:type="dxa"/>
            <w:vMerge/>
            <w:tcBorders>
              <w:top w:val="nil"/>
              <w:left w:val="single" w:sz="4" w:space="0" w:color="auto"/>
              <w:bottom w:val="single" w:sz="4" w:space="0" w:color="auto"/>
              <w:right w:val="nil"/>
            </w:tcBorders>
            <w:vAlign w:val="center"/>
            <w:hideMark/>
          </w:tcPr>
          <w:p w14:paraId="59392F7F" w14:textId="77777777" w:rsidR="008C76A3" w:rsidRPr="00380FF1" w:rsidRDefault="008C76A3" w:rsidP="00001215"/>
        </w:tc>
        <w:tc>
          <w:tcPr>
            <w:tcW w:w="4162" w:type="dxa"/>
            <w:vMerge/>
            <w:tcBorders>
              <w:top w:val="nil"/>
              <w:left w:val="single" w:sz="8" w:space="0" w:color="auto"/>
              <w:bottom w:val="single" w:sz="8" w:space="0" w:color="000000"/>
              <w:right w:val="single" w:sz="8" w:space="0" w:color="auto"/>
            </w:tcBorders>
            <w:vAlign w:val="center"/>
            <w:hideMark/>
          </w:tcPr>
          <w:p w14:paraId="01DFF20F" w14:textId="77777777" w:rsidR="008C76A3" w:rsidRPr="00380FF1" w:rsidRDefault="008C76A3" w:rsidP="00001215"/>
        </w:tc>
        <w:tc>
          <w:tcPr>
            <w:tcW w:w="572" w:type="dxa"/>
            <w:vMerge/>
            <w:tcBorders>
              <w:top w:val="nil"/>
              <w:left w:val="nil"/>
              <w:bottom w:val="single" w:sz="4" w:space="0" w:color="auto"/>
              <w:right w:val="nil"/>
            </w:tcBorders>
            <w:vAlign w:val="center"/>
            <w:hideMark/>
          </w:tcPr>
          <w:p w14:paraId="0755D18A" w14:textId="77777777" w:rsidR="008C76A3" w:rsidRPr="00380FF1" w:rsidRDefault="008C76A3" w:rsidP="00001215"/>
        </w:tc>
        <w:tc>
          <w:tcPr>
            <w:tcW w:w="1116" w:type="dxa"/>
            <w:tcBorders>
              <w:top w:val="nil"/>
              <w:left w:val="single" w:sz="8" w:space="0" w:color="auto"/>
              <w:bottom w:val="single" w:sz="8" w:space="0" w:color="auto"/>
              <w:right w:val="single" w:sz="4" w:space="0" w:color="auto"/>
            </w:tcBorders>
            <w:shd w:val="clear" w:color="auto" w:fill="auto"/>
            <w:noWrap/>
            <w:vAlign w:val="bottom"/>
            <w:hideMark/>
          </w:tcPr>
          <w:p w14:paraId="0254556F" w14:textId="77777777" w:rsidR="008C76A3" w:rsidRPr="00380FF1" w:rsidRDefault="008C76A3" w:rsidP="00001215">
            <w:proofErr w:type="gramStart"/>
            <w:r w:rsidRPr="00380FF1">
              <w:t>An</w:t>
            </w:r>
            <w:proofErr w:type="gramEnd"/>
            <w:r w:rsidRPr="00380FF1">
              <w:t xml:space="preserve"> 2026</w:t>
            </w:r>
          </w:p>
        </w:tc>
        <w:tc>
          <w:tcPr>
            <w:tcW w:w="990" w:type="dxa"/>
            <w:tcBorders>
              <w:top w:val="nil"/>
              <w:left w:val="nil"/>
              <w:bottom w:val="single" w:sz="8" w:space="0" w:color="auto"/>
              <w:right w:val="single" w:sz="8" w:space="0" w:color="auto"/>
            </w:tcBorders>
            <w:shd w:val="clear" w:color="auto" w:fill="auto"/>
            <w:noWrap/>
            <w:vAlign w:val="bottom"/>
            <w:hideMark/>
          </w:tcPr>
          <w:p w14:paraId="785E3391" w14:textId="77777777" w:rsidR="008C76A3" w:rsidRPr="00380FF1" w:rsidRDefault="008C76A3" w:rsidP="00001215">
            <w:pPr>
              <w:jc w:val="center"/>
            </w:pPr>
            <w:r w:rsidRPr="00380FF1">
              <w:t>&gt;0</w:t>
            </w:r>
          </w:p>
        </w:tc>
      </w:tr>
      <w:tr w:rsidR="008C76A3" w:rsidRPr="00380FF1" w14:paraId="2CF33D36" w14:textId="77777777" w:rsidTr="00001215">
        <w:trPr>
          <w:trHeight w:val="93"/>
        </w:trPr>
        <w:tc>
          <w:tcPr>
            <w:tcW w:w="1728" w:type="dxa"/>
            <w:gridSpan w:val="3"/>
            <w:vMerge w:val="restart"/>
            <w:tcBorders>
              <w:top w:val="single" w:sz="8" w:space="0" w:color="auto"/>
              <w:left w:val="single" w:sz="8" w:space="0" w:color="auto"/>
              <w:bottom w:val="single" w:sz="8" w:space="0" w:color="000000"/>
              <w:right w:val="nil"/>
            </w:tcBorders>
            <w:shd w:val="clear" w:color="auto" w:fill="auto"/>
            <w:vAlign w:val="center"/>
            <w:hideMark/>
          </w:tcPr>
          <w:p w14:paraId="36996D62" w14:textId="77777777" w:rsidR="008C76A3" w:rsidRPr="00380FF1" w:rsidRDefault="008C76A3" w:rsidP="00001215">
            <w:pPr>
              <w:jc w:val="center"/>
            </w:pPr>
            <w:r w:rsidRPr="00380FF1">
              <w:t>Operațiuni</w:t>
            </w:r>
          </w:p>
        </w:tc>
        <w:tc>
          <w:tcPr>
            <w:tcW w:w="2790" w:type="dxa"/>
            <w:vMerge w:val="restart"/>
            <w:tcBorders>
              <w:top w:val="single" w:sz="8" w:space="0" w:color="auto"/>
              <w:left w:val="single" w:sz="8" w:space="0" w:color="auto"/>
              <w:bottom w:val="single" w:sz="4" w:space="0" w:color="auto"/>
              <w:right w:val="nil"/>
            </w:tcBorders>
            <w:shd w:val="clear" w:color="auto" w:fill="auto"/>
            <w:vAlign w:val="center"/>
            <w:hideMark/>
          </w:tcPr>
          <w:p w14:paraId="37062703" w14:textId="77777777" w:rsidR="008C76A3" w:rsidRPr="00380FF1" w:rsidRDefault="008C76A3" w:rsidP="00001215">
            <w:pPr>
              <w:jc w:val="center"/>
            </w:pPr>
            <w:r w:rsidRPr="00380FF1">
              <w:t xml:space="preserve">Rata de rotație </w:t>
            </w:r>
            <w:proofErr w:type="gramStart"/>
            <w:r w:rsidRPr="00380FF1">
              <w:t>a</w:t>
            </w:r>
            <w:proofErr w:type="gramEnd"/>
            <w:r w:rsidRPr="00380FF1">
              <w:t xml:space="preserve"> activelor</w:t>
            </w:r>
          </w:p>
        </w:tc>
        <w:tc>
          <w:tcPr>
            <w:tcW w:w="4162" w:type="dxa"/>
            <w:vMerge w:val="restart"/>
            <w:tcBorders>
              <w:top w:val="nil"/>
              <w:left w:val="single" w:sz="8" w:space="0" w:color="auto"/>
              <w:bottom w:val="single" w:sz="4" w:space="0" w:color="auto"/>
              <w:right w:val="single" w:sz="8" w:space="0" w:color="auto"/>
            </w:tcBorders>
            <w:shd w:val="clear" w:color="auto" w:fill="auto"/>
            <w:vAlign w:val="center"/>
            <w:hideMark/>
          </w:tcPr>
          <w:p w14:paraId="021372D6" w14:textId="77777777" w:rsidR="008C76A3" w:rsidRPr="00380FF1" w:rsidRDefault="008C76A3" w:rsidP="00001215">
            <w:pPr>
              <w:jc w:val="center"/>
            </w:pPr>
            <w:r w:rsidRPr="00380FF1">
              <w:t xml:space="preserve"> Cifra de afaceri netă/Valoarea medie a tuturor activelor           </w:t>
            </w:r>
          </w:p>
        </w:tc>
        <w:tc>
          <w:tcPr>
            <w:tcW w:w="572" w:type="dxa"/>
            <w:vMerge w:val="restart"/>
            <w:tcBorders>
              <w:top w:val="single" w:sz="8" w:space="0" w:color="auto"/>
              <w:left w:val="nil"/>
              <w:bottom w:val="single" w:sz="4" w:space="0" w:color="auto"/>
              <w:right w:val="nil"/>
            </w:tcBorders>
            <w:shd w:val="clear" w:color="auto" w:fill="auto"/>
            <w:noWrap/>
            <w:vAlign w:val="center"/>
            <w:hideMark/>
          </w:tcPr>
          <w:p w14:paraId="3F293FED" w14:textId="77777777" w:rsidR="008C76A3" w:rsidRPr="00380FF1" w:rsidRDefault="008C76A3" w:rsidP="00001215">
            <w:pPr>
              <w:jc w:val="center"/>
            </w:pPr>
            <w:r w:rsidRPr="00380FF1">
              <w:t>nr.</w:t>
            </w:r>
          </w:p>
        </w:tc>
        <w:tc>
          <w:tcPr>
            <w:tcW w:w="1116" w:type="dxa"/>
            <w:tcBorders>
              <w:top w:val="nil"/>
              <w:left w:val="single" w:sz="8" w:space="0" w:color="auto"/>
              <w:bottom w:val="single" w:sz="4" w:space="0" w:color="auto"/>
              <w:right w:val="single" w:sz="4" w:space="0" w:color="auto"/>
            </w:tcBorders>
            <w:shd w:val="clear" w:color="auto" w:fill="auto"/>
            <w:noWrap/>
            <w:vAlign w:val="bottom"/>
            <w:hideMark/>
          </w:tcPr>
          <w:p w14:paraId="2C864C2E" w14:textId="77777777" w:rsidR="008C76A3" w:rsidRPr="00380FF1" w:rsidRDefault="008C76A3" w:rsidP="00001215">
            <w:proofErr w:type="gramStart"/>
            <w:r w:rsidRPr="00380FF1">
              <w:t>An</w:t>
            </w:r>
            <w:proofErr w:type="gramEnd"/>
            <w:r w:rsidRPr="00380FF1">
              <w:t xml:space="preserve"> 2025</w:t>
            </w:r>
          </w:p>
        </w:tc>
        <w:tc>
          <w:tcPr>
            <w:tcW w:w="990" w:type="dxa"/>
            <w:tcBorders>
              <w:top w:val="nil"/>
              <w:left w:val="nil"/>
              <w:bottom w:val="single" w:sz="4" w:space="0" w:color="auto"/>
              <w:right w:val="single" w:sz="8" w:space="0" w:color="auto"/>
            </w:tcBorders>
            <w:shd w:val="clear" w:color="auto" w:fill="auto"/>
            <w:noWrap/>
            <w:vAlign w:val="bottom"/>
            <w:hideMark/>
          </w:tcPr>
          <w:p w14:paraId="37254C77" w14:textId="77777777" w:rsidR="008C76A3" w:rsidRPr="00380FF1" w:rsidRDefault="008C76A3" w:rsidP="00001215">
            <w:pPr>
              <w:jc w:val="center"/>
            </w:pPr>
            <w:r w:rsidRPr="00380FF1">
              <w:t>0,14</w:t>
            </w:r>
          </w:p>
        </w:tc>
      </w:tr>
      <w:tr w:rsidR="008C76A3" w:rsidRPr="00380FF1" w14:paraId="4E083D63" w14:textId="77777777" w:rsidTr="00001215">
        <w:trPr>
          <w:trHeight w:val="57"/>
        </w:trPr>
        <w:tc>
          <w:tcPr>
            <w:tcW w:w="1728" w:type="dxa"/>
            <w:gridSpan w:val="3"/>
            <w:vMerge/>
            <w:tcBorders>
              <w:top w:val="single" w:sz="8" w:space="0" w:color="auto"/>
              <w:left w:val="single" w:sz="8" w:space="0" w:color="auto"/>
              <w:bottom w:val="single" w:sz="8" w:space="0" w:color="000000"/>
              <w:right w:val="nil"/>
            </w:tcBorders>
            <w:vAlign w:val="center"/>
            <w:hideMark/>
          </w:tcPr>
          <w:p w14:paraId="0A7FFB24" w14:textId="77777777" w:rsidR="008C76A3" w:rsidRPr="00380FF1" w:rsidRDefault="008C76A3" w:rsidP="00001215"/>
        </w:tc>
        <w:tc>
          <w:tcPr>
            <w:tcW w:w="2790" w:type="dxa"/>
            <w:vMerge/>
            <w:tcBorders>
              <w:top w:val="single" w:sz="8" w:space="0" w:color="auto"/>
              <w:left w:val="single" w:sz="8" w:space="0" w:color="auto"/>
              <w:bottom w:val="single" w:sz="4" w:space="0" w:color="auto"/>
              <w:right w:val="nil"/>
            </w:tcBorders>
            <w:vAlign w:val="center"/>
            <w:hideMark/>
          </w:tcPr>
          <w:p w14:paraId="6AD2423B" w14:textId="77777777" w:rsidR="008C76A3" w:rsidRPr="00380FF1" w:rsidRDefault="008C76A3" w:rsidP="00001215"/>
        </w:tc>
        <w:tc>
          <w:tcPr>
            <w:tcW w:w="4162" w:type="dxa"/>
            <w:vMerge/>
            <w:tcBorders>
              <w:top w:val="nil"/>
              <w:left w:val="single" w:sz="8" w:space="0" w:color="auto"/>
              <w:bottom w:val="single" w:sz="4" w:space="0" w:color="auto"/>
              <w:right w:val="single" w:sz="8" w:space="0" w:color="auto"/>
            </w:tcBorders>
            <w:vAlign w:val="center"/>
            <w:hideMark/>
          </w:tcPr>
          <w:p w14:paraId="1F43CD71" w14:textId="77777777" w:rsidR="008C76A3" w:rsidRPr="00380FF1" w:rsidRDefault="008C76A3" w:rsidP="00001215"/>
        </w:tc>
        <w:tc>
          <w:tcPr>
            <w:tcW w:w="572" w:type="dxa"/>
            <w:vMerge/>
            <w:tcBorders>
              <w:top w:val="single" w:sz="8" w:space="0" w:color="auto"/>
              <w:left w:val="nil"/>
              <w:bottom w:val="single" w:sz="4" w:space="0" w:color="auto"/>
              <w:right w:val="nil"/>
            </w:tcBorders>
            <w:vAlign w:val="center"/>
            <w:hideMark/>
          </w:tcPr>
          <w:p w14:paraId="072D3335" w14:textId="77777777" w:rsidR="008C76A3" w:rsidRPr="00380FF1" w:rsidRDefault="008C76A3" w:rsidP="00001215"/>
        </w:tc>
        <w:tc>
          <w:tcPr>
            <w:tcW w:w="1116" w:type="dxa"/>
            <w:tcBorders>
              <w:top w:val="nil"/>
              <w:left w:val="single" w:sz="8" w:space="0" w:color="auto"/>
              <w:bottom w:val="single" w:sz="8" w:space="0" w:color="auto"/>
              <w:right w:val="single" w:sz="4" w:space="0" w:color="auto"/>
            </w:tcBorders>
            <w:shd w:val="clear" w:color="auto" w:fill="auto"/>
            <w:noWrap/>
            <w:vAlign w:val="bottom"/>
            <w:hideMark/>
          </w:tcPr>
          <w:p w14:paraId="6C1232D8" w14:textId="77777777" w:rsidR="008C76A3" w:rsidRPr="00380FF1" w:rsidRDefault="008C76A3" w:rsidP="00001215">
            <w:proofErr w:type="gramStart"/>
            <w:r w:rsidRPr="00380FF1">
              <w:t>An</w:t>
            </w:r>
            <w:proofErr w:type="gramEnd"/>
            <w:r w:rsidRPr="00380FF1">
              <w:t xml:space="preserve"> 2026</w:t>
            </w:r>
          </w:p>
        </w:tc>
        <w:tc>
          <w:tcPr>
            <w:tcW w:w="990" w:type="dxa"/>
            <w:tcBorders>
              <w:top w:val="nil"/>
              <w:left w:val="nil"/>
              <w:bottom w:val="single" w:sz="8" w:space="0" w:color="auto"/>
              <w:right w:val="single" w:sz="8" w:space="0" w:color="auto"/>
            </w:tcBorders>
            <w:shd w:val="clear" w:color="auto" w:fill="auto"/>
            <w:noWrap/>
            <w:vAlign w:val="bottom"/>
            <w:hideMark/>
          </w:tcPr>
          <w:p w14:paraId="11358A53" w14:textId="77777777" w:rsidR="008C76A3" w:rsidRPr="00380FF1" w:rsidRDefault="008C76A3" w:rsidP="00001215">
            <w:pPr>
              <w:jc w:val="center"/>
            </w:pPr>
            <w:r w:rsidRPr="00380FF1">
              <w:t>0,14</w:t>
            </w:r>
          </w:p>
        </w:tc>
      </w:tr>
      <w:tr w:rsidR="008C76A3" w:rsidRPr="00380FF1" w14:paraId="2D7CA538" w14:textId="77777777" w:rsidTr="00001215">
        <w:trPr>
          <w:trHeight w:val="111"/>
        </w:trPr>
        <w:tc>
          <w:tcPr>
            <w:tcW w:w="1728" w:type="dxa"/>
            <w:gridSpan w:val="3"/>
            <w:vMerge/>
            <w:tcBorders>
              <w:top w:val="single" w:sz="8" w:space="0" w:color="auto"/>
              <w:left w:val="single" w:sz="8" w:space="0" w:color="auto"/>
              <w:bottom w:val="single" w:sz="8" w:space="0" w:color="000000"/>
              <w:right w:val="nil"/>
            </w:tcBorders>
            <w:vAlign w:val="center"/>
            <w:hideMark/>
          </w:tcPr>
          <w:p w14:paraId="2D27D163" w14:textId="77777777" w:rsidR="008C76A3" w:rsidRPr="00380FF1" w:rsidRDefault="008C76A3" w:rsidP="00001215"/>
        </w:tc>
        <w:tc>
          <w:tcPr>
            <w:tcW w:w="2790" w:type="dxa"/>
            <w:vMerge w:val="restart"/>
            <w:tcBorders>
              <w:top w:val="single" w:sz="8" w:space="0" w:color="auto"/>
              <w:left w:val="single" w:sz="8" w:space="0" w:color="auto"/>
              <w:bottom w:val="single" w:sz="8" w:space="0" w:color="000000"/>
              <w:right w:val="nil"/>
            </w:tcBorders>
            <w:shd w:val="clear" w:color="auto" w:fill="auto"/>
            <w:vAlign w:val="center"/>
            <w:hideMark/>
          </w:tcPr>
          <w:p w14:paraId="6B98954F" w14:textId="77777777" w:rsidR="008C76A3" w:rsidRPr="00380FF1" w:rsidRDefault="008C76A3" w:rsidP="00001215">
            <w:pPr>
              <w:jc w:val="center"/>
            </w:pPr>
            <w:r w:rsidRPr="00380FF1">
              <w:t>Rata de rotație a stocurilor</w:t>
            </w:r>
          </w:p>
        </w:tc>
        <w:tc>
          <w:tcPr>
            <w:tcW w:w="416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A4E970" w14:textId="77777777" w:rsidR="008C76A3" w:rsidRPr="00380FF1" w:rsidRDefault="008C76A3" w:rsidP="00001215">
            <w:pPr>
              <w:jc w:val="center"/>
            </w:pPr>
            <w:r w:rsidRPr="00380FF1">
              <w:t xml:space="preserve"> Cifra de afaceri netă/Valoarea medie stoc</w:t>
            </w:r>
          </w:p>
        </w:tc>
        <w:tc>
          <w:tcPr>
            <w:tcW w:w="572" w:type="dxa"/>
            <w:vMerge w:val="restart"/>
            <w:tcBorders>
              <w:top w:val="single" w:sz="8" w:space="0" w:color="auto"/>
              <w:left w:val="nil"/>
              <w:bottom w:val="single" w:sz="8" w:space="0" w:color="000000"/>
              <w:right w:val="nil"/>
            </w:tcBorders>
            <w:shd w:val="clear" w:color="auto" w:fill="auto"/>
            <w:noWrap/>
            <w:vAlign w:val="center"/>
            <w:hideMark/>
          </w:tcPr>
          <w:p w14:paraId="6C9C63B2" w14:textId="77777777" w:rsidR="008C76A3" w:rsidRPr="00380FF1" w:rsidRDefault="008C76A3" w:rsidP="00001215">
            <w:pPr>
              <w:jc w:val="center"/>
            </w:pPr>
            <w:r w:rsidRPr="00380FF1">
              <w:t>nr.</w:t>
            </w:r>
          </w:p>
        </w:tc>
        <w:tc>
          <w:tcPr>
            <w:tcW w:w="1116" w:type="dxa"/>
            <w:tcBorders>
              <w:top w:val="nil"/>
              <w:left w:val="single" w:sz="8" w:space="0" w:color="auto"/>
              <w:bottom w:val="single" w:sz="4" w:space="0" w:color="auto"/>
              <w:right w:val="single" w:sz="4" w:space="0" w:color="auto"/>
            </w:tcBorders>
            <w:shd w:val="clear" w:color="auto" w:fill="auto"/>
            <w:noWrap/>
            <w:vAlign w:val="bottom"/>
            <w:hideMark/>
          </w:tcPr>
          <w:p w14:paraId="46A9A717" w14:textId="77777777" w:rsidR="008C76A3" w:rsidRPr="00380FF1" w:rsidRDefault="008C76A3" w:rsidP="00001215">
            <w:proofErr w:type="gramStart"/>
            <w:r w:rsidRPr="00380FF1">
              <w:t>An</w:t>
            </w:r>
            <w:proofErr w:type="gramEnd"/>
            <w:r w:rsidRPr="00380FF1">
              <w:t xml:space="preserve"> 2025</w:t>
            </w:r>
          </w:p>
        </w:tc>
        <w:tc>
          <w:tcPr>
            <w:tcW w:w="990" w:type="dxa"/>
            <w:tcBorders>
              <w:top w:val="nil"/>
              <w:left w:val="nil"/>
              <w:bottom w:val="single" w:sz="4" w:space="0" w:color="auto"/>
              <w:right w:val="single" w:sz="8" w:space="0" w:color="auto"/>
            </w:tcBorders>
            <w:shd w:val="clear" w:color="auto" w:fill="auto"/>
            <w:noWrap/>
            <w:vAlign w:val="bottom"/>
            <w:hideMark/>
          </w:tcPr>
          <w:p w14:paraId="757BE7E8" w14:textId="77777777" w:rsidR="008C76A3" w:rsidRPr="00380FF1" w:rsidRDefault="008C76A3" w:rsidP="00001215">
            <w:pPr>
              <w:jc w:val="center"/>
            </w:pPr>
            <w:r w:rsidRPr="00380FF1">
              <w:t>33,7</w:t>
            </w:r>
          </w:p>
        </w:tc>
      </w:tr>
      <w:tr w:rsidR="008C76A3" w:rsidRPr="00380FF1" w14:paraId="77641C9F" w14:textId="77777777" w:rsidTr="00001215">
        <w:trPr>
          <w:trHeight w:val="156"/>
        </w:trPr>
        <w:tc>
          <w:tcPr>
            <w:tcW w:w="1728" w:type="dxa"/>
            <w:gridSpan w:val="3"/>
            <w:vMerge/>
            <w:tcBorders>
              <w:top w:val="single" w:sz="8" w:space="0" w:color="auto"/>
              <w:left w:val="single" w:sz="8" w:space="0" w:color="auto"/>
              <w:bottom w:val="single" w:sz="8" w:space="0" w:color="000000"/>
              <w:right w:val="nil"/>
            </w:tcBorders>
            <w:vAlign w:val="center"/>
            <w:hideMark/>
          </w:tcPr>
          <w:p w14:paraId="21DB2B97" w14:textId="77777777" w:rsidR="008C76A3" w:rsidRPr="00380FF1" w:rsidRDefault="008C76A3" w:rsidP="00001215"/>
        </w:tc>
        <w:tc>
          <w:tcPr>
            <w:tcW w:w="2790" w:type="dxa"/>
            <w:vMerge/>
            <w:tcBorders>
              <w:top w:val="single" w:sz="8" w:space="0" w:color="auto"/>
              <w:left w:val="single" w:sz="8" w:space="0" w:color="auto"/>
              <w:bottom w:val="single" w:sz="8" w:space="0" w:color="000000"/>
              <w:right w:val="nil"/>
            </w:tcBorders>
            <w:vAlign w:val="center"/>
            <w:hideMark/>
          </w:tcPr>
          <w:p w14:paraId="7023F5F3" w14:textId="77777777" w:rsidR="008C76A3" w:rsidRPr="00380FF1" w:rsidRDefault="008C76A3" w:rsidP="00001215"/>
        </w:tc>
        <w:tc>
          <w:tcPr>
            <w:tcW w:w="4162" w:type="dxa"/>
            <w:vMerge/>
            <w:tcBorders>
              <w:top w:val="single" w:sz="8" w:space="0" w:color="auto"/>
              <w:left w:val="single" w:sz="8" w:space="0" w:color="auto"/>
              <w:bottom w:val="single" w:sz="8" w:space="0" w:color="000000"/>
              <w:right w:val="single" w:sz="8" w:space="0" w:color="auto"/>
            </w:tcBorders>
            <w:vAlign w:val="center"/>
            <w:hideMark/>
          </w:tcPr>
          <w:p w14:paraId="2E9F7107" w14:textId="77777777" w:rsidR="008C76A3" w:rsidRPr="00380FF1" w:rsidRDefault="008C76A3" w:rsidP="00001215"/>
        </w:tc>
        <w:tc>
          <w:tcPr>
            <w:tcW w:w="572" w:type="dxa"/>
            <w:vMerge/>
            <w:tcBorders>
              <w:top w:val="single" w:sz="8" w:space="0" w:color="auto"/>
              <w:left w:val="nil"/>
              <w:bottom w:val="single" w:sz="8" w:space="0" w:color="000000"/>
              <w:right w:val="nil"/>
            </w:tcBorders>
            <w:vAlign w:val="center"/>
            <w:hideMark/>
          </w:tcPr>
          <w:p w14:paraId="35BFD5DC" w14:textId="77777777" w:rsidR="008C76A3" w:rsidRPr="00380FF1" w:rsidRDefault="008C76A3" w:rsidP="00001215"/>
        </w:tc>
        <w:tc>
          <w:tcPr>
            <w:tcW w:w="1116" w:type="dxa"/>
            <w:tcBorders>
              <w:top w:val="nil"/>
              <w:left w:val="single" w:sz="8" w:space="0" w:color="auto"/>
              <w:bottom w:val="single" w:sz="8" w:space="0" w:color="auto"/>
              <w:right w:val="single" w:sz="4" w:space="0" w:color="auto"/>
            </w:tcBorders>
            <w:shd w:val="clear" w:color="auto" w:fill="auto"/>
            <w:noWrap/>
            <w:vAlign w:val="bottom"/>
            <w:hideMark/>
          </w:tcPr>
          <w:p w14:paraId="1B7C3B3B" w14:textId="77777777" w:rsidR="008C76A3" w:rsidRPr="00380FF1" w:rsidRDefault="008C76A3" w:rsidP="00001215">
            <w:proofErr w:type="gramStart"/>
            <w:r w:rsidRPr="00380FF1">
              <w:t>An</w:t>
            </w:r>
            <w:proofErr w:type="gramEnd"/>
            <w:r w:rsidRPr="00380FF1">
              <w:t xml:space="preserve"> 2026</w:t>
            </w:r>
          </w:p>
        </w:tc>
        <w:tc>
          <w:tcPr>
            <w:tcW w:w="990" w:type="dxa"/>
            <w:tcBorders>
              <w:top w:val="nil"/>
              <w:left w:val="nil"/>
              <w:bottom w:val="single" w:sz="8" w:space="0" w:color="auto"/>
              <w:right w:val="single" w:sz="8" w:space="0" w:color="auto"/>
            </w:tcBorders>
            <w:shd w:val="clear" w:color="auto" w:fill="auto"/>
            <w:noWrap/>
            <w:vAlign w:val="bottom"/>
            <w:hideMark/>
          </w:tcPr>
          <w:p w14:paraId="07F905E7" w14:textId="77777777" w:rsidR="008C76A3" w:rsidRPr="00380FF1" w:rsidRDefault="008C76A3" w:rsidP="00001215">
            <w:pPr>
              <w:jc w:val="center"/>
            </w:pPr>
            <w:r w:rsidRPr="00380FF1">
              <w:t>33,7</w:t>
            </w:r>
          </w:p>
        </w:tc>
      </w:tr>
      <w:tr w:rsidR="008C76A3" w:rsidRPr="00380FF1" w14:paraId="0E39D46A" w14:textId="77777777" w:rsidTr="00001215">
        <w:trPr>
          <w:trHeight w:val="300"/>
        </w:trPr>
        <w:tc>
          <w:tcPr>
            <w:tcW w:w="1728" w:type="dxa"/>
            <w:gridSpan w:val="3"/>
            <w:vMerge/>
            <w:tcBorders>
              <w:top w:val="single" w:sz="8" w:space="0" w:color="auto"/>
              <w:left w:val="single" w:sz="8" w:space="0" w:color="auto"/>
              <w:bottom w:val="single" w:sz="8" w:space="0" w:color="000000"/>
              <w:right w:val="nil"/>
            </w:tcBorders>
            <w:vAlign w:val="center"/>
            <w:hideMark/>
          </w:tcPr>
          <w:p w14:paraId="56AAF852" w14:textId="77777777" w:rsidR="008C76A3" w:rsidRPr="00380FF1" w:rsidRDefault="008C76A3" w:rsidP="00001215"/>
        </w:tc>
        <w:tc>
          <w:tcPr>
            <w:tcW w:w="2790" w:type="dxa"/>
            <w:vMerge w:val="restart"/>
            <w:tcBorders>
              <w:top w:val="nil"/>
              <w:left w:val="single" w:sz="8" w:space="0" w:color="auto"/>
              <w:bottom w:val="single" w:sz="8" w:space="0" w:color="000000"/>
              <w:right w:val="nil"/>
            </w:tcBorders>
            <w:shd w:val="clear" w:color="auto" w:fill="auto"/>
            <w:vAlign w:val="center"/>
            <w:hideMark/>
          </w:tcPr>
          <w:p w14:paraId="780545AA" w14:textId="77777777" w:rsidR="008C76A3" w:rsidRPr="00380FF1" w:rsidRDefault="008C76A3" w:rsidP="00001215">
            <w:pPr>
              <w:jc w:val="center"/>
            </w:pPr>
            <w:r w:rsidRPr="00380FF1">
              <w:t>Rata de rotație a creanțelor</w:t>
            </w:r>
          </w:p>
        </w:tc>
        <w:tc>
          <w:tcPr>
            <w:tcW w:w="4162" w:type="dxa"/>
            <w:vMerge w:val="restart"/>
            <w:tcBorders>
              <w:top w:val="nil"/>
              <w:left w:val="single" w:sz="8" w:space="0" w:color="auto"/>
              <w:bottom w:val="single" w:sz="8" w:space="0" w:color="000000"/>
              <w:right w:val="single" w:sz="8" w:space="0" w:color="auto"/>
            </w:tcBorders>
            <w:shd w:val="clear" w:color="auto" w:fill="auto"/>
            <w:vAlign w:val="center"/>
            <w:hideMark/>
          </w:tcPr>
          <w:p w14:paraId="7D4E8FD4" w14:textId="77777777" w:rsidR="008C76A3" w:rsidRPr="00380FF1" w:rsidRDefault="008C76A3" w:rsidP="00001215">
            <w:pPr>
              <w:jc w:val="center"/>
            </w:pPr>
            <w:r w:rsidRPr="00380FF1">
              <w:t xml:space="preserve"> Cifra de afaceri netă/Valoarea medie creanțe                            </w:t>
            </w:r>
          </w:p>
        </w:tc>
        <w:tc>
          <w:tcPr>
            <w:tcW w:w="572" w:type="dxa"/>
            <w:vMerge w:val="restart"/>
            <w:tcBorders>
              <w:top w:val="nil"/>
              <w:left w:val="nil"/>
              <w:bottom w:val="single" w:sz="8" w:space="0" w:color="000000"/>
              <w:right w:val="nil"/>
            </w:tcBorders>
            <w:shd w:val="clear" w:color="auto" w:fill="auto"/>
            <w:noWrap/>
            <w:vAlign w:val="center"/>
            <w:hideMark/>
          </w:tcPr>
          <w:p w14:paraId="49F0A8A2" w14:textId="77777777" w:rsidR="008C76A3" w:rsidRPr="00380FF1" w:rsidRDefault="008C76A3" w:rsidP="00001215">
            <w:pPr>
              <w:jc w:val="center"/>
            </w:pPr>
            <w:r w:rsidRPr="00380FF1">
              <w:t>nr.</w:t>
            </w:r>
          </w:p>
        </w:tc>
        <w:tc>
          <w:tcPr>
            <w:tcW w:w="1116" w:type="dxa"/>
            <w:tcBorders>
              <w:top w:val="nil"/>
              <w:left w:val="single" w:sz="8" w:space="0" w:color="auto"/>
              <w:bottom w:val="single" w:sz="4" w:space="0" w:color="auto"/>
              <w:right w:val="single" w:sz="4" w:space="0" w:color="auto"/>
            </w:tcBorders>
            <w:shd w:val="clear" w:color="auto" w:fill="auto"/>
            <w:noWrap/>
            <w:vAlign w:val="bottom"/>
            <w:hideMark/>
          </w:tcPr>
          <w:p w14:paraId="308228FE" w14:textId="77777777" w:rsidR="008C76A3" w:rsidRPr="00380FF1" w:rsidRDefault="008C76A3" w:rsidP="00001215">
            <w:proofErr w:type="gramStart"/>
            <w:r w:rsidRPr="00380FF1">
              <w:t>An</w:t>
            </w:r>
            <w:proofErr w:type="gramEnd"/>
            <w:r w:rsidRPr="00380FF1">
              <w:t xml:space="preserve"> 2025</w:t>
            </w:r>
          </w:p>
        </w:tc>
        <w:tc>
          <w:tcPr>
            <w:tcW w:w="990" w:type="dxa"/>
            <w:tcBorders>
              <w:top w:val="nil"/>
              <w:left w:val="nil"/>
              <w:bottom w:val="single" w:sz="4" w:space="0" w:color="auto"/>
              <w:right w:val="single" w:sz="8" w:space="0" w:color="auto"/>
            </w:tcBorders>
            <w:shd w:val="clear" w:color="auto" w:fill="auto"/>
            <w:noWrap/>
            <w:vAlign w:val="bottom"/>
            <w:hideMark/>
          </w:tcPr>
          <w:p w14:paraId="0C6B5F75" w14:textId="77777777" w:rsidR="008C76A3" w:rsidRPr="00380FF1" w:rsidRDefault="008C76A3" w:rsidP="00001215">
            <w:pPr>
              <w:jc w:val="center"/>
            </w:pPr>
            <w:r w:rsidRPr="00380FF1">
              <w:t>1,74</w:t>
            </w:r>
          </w:p>
        </w:tc>
      </w:tr>
      <w:tr w:rsidR="008C76A3" w:rsidRPr="00380FF1" w14:paraId="629F7D00" w14:textId="77777777" w:rsidTr="00001215">
        <w:trPr>
          <w:trHeight w:val="75"/>
        </w:trPr>
        <w:tc>
          <w:tcPr>
            <w:tcW w:w="1728" w:type="dxa"/>
            <w:gridSpan w:val="3"/>
            <w:vMerge/>
            <w:tcBorders>
              <w:top w:val="single" w:sz="8" w:space="0" w:color="auto"/>
              <w:left w:val="single" w:sz="8" w:space="0" w:color="auto"/>
              <w:bottom w:val="single" w:sz="8" w:space="0" w:color="000000"/>
              <w:right w:val="nil"/>
            </w:tcBorders>
            <w:vAlign w:val="center"/>
            <w:hideMark/>
          </w:tcPr>
          <w:p w14:paraId="5B968FDE" w14:textId="77777777" w:rsidR="008C76A3" w:rsidRPr="00380FF1" w:rsidRDefault="008C76A3" w:rsidP="00001215"/>
        </w:tc>
        <w:tc>
          <w:tcPr>
            <w:tcW w:w="2790" w:type="dxa"/>
            <w:vMerge/>
            <w:tcBorders>
              <w:top w:val="nil"/>
              <w:left w:val="single" w:sz="8" w:space="0" w:color="auto"/>
              <w:bottom w:val="single" w:sz="8" w:space="0" w:color="000000"/>
              <w:right w:val="nil"/>
            </w:tcBorders>
            <w:vAlign w:val="center"/>
            <w:hideMark/>
          </w:tcPr>
          <w:p w14:paraId="3A1A1BAE" w14:textId="77777777" w:rsidR="008C76A3" w:rsidRPr="00380FF1" w:rsidRDefault="008C76A3" w:rsidP="00001215"/>
        </w:tc>
        <w:tc>
          <w:tcPr>
            <w:tcW w:w="4162" w:type="dxa"/>
            <w:vMerge/>
            <w:tcBorders>
              <w:top w:val="nil"/>
              <w:left w:val="single" w:sz="8" w:space="0" w:color="auto"/>
              <w:bottom w:val="single" w:sz="8" w:space="0" w:color="000000"/>
              <w:right w:val="single" w:sz="8" w:space="0" w:color="auto"/>
            </w:tcBorders>
            <w:vAlign w:val="center"/>
            <w:hideMark/>
          </w:tcPr>
          <w:p w14:paraId="16A4A87F" w14:textId="77777777" w:rsidR="008C76A3" w:rsidRPr="00380FF1" w:rsidRDefault="008C76A3" w:rsidP="00001215"/>
        </w:tc>
        <w:tc>
          <w:tcPr>
            <w:tcW w:w="572" w:type="dxa"/>
            <w:vMerge/>
            <w:tcBorders>
              <w:top w:val="nil"/>
              <w:left w:val="nil"/>
              <w:bottom w:val="single" w:sz="8" w:space="0" w:color="000000"/>
              <w:right w:val="nil"/>
            </w:tcBorders>
            <w:vAlign w:val="center"/>
            <w:hideMark/>
          </w:tcPr>
          <w:p w14:paraId="45E0D226" w14:textId="77777777" w:rsidR="008C76A3" w:rsidRPr="00380FF1" w:rsidRDefault="008C76A3" w:rsidP="00001215"/>
        </w:tc>
        <w:tc>
          <w:tcPr>
            <w:tcW w:w="1116" w:type="dxa"/>
            <w:tcBorders>
              <w:top w:val="nil"/>
              <w:left w:val="single" w:sz="8" w:space="0" w:color="auto"/>
              <w:bottom w:val="single" w:sz="8" w:space="0" w:color="auto"/>
              <w:right w:val="single" w:sz="4" w:space="0" w:color="auto"/>
            </w:tcBorders>
            <w:shd w:val="clear" w:color="auto" w:fill="auto"/>
            <w:noWrap/>
            <w:vAlign w:val="bottom"/>
            <w:hideMark/>
          </w:tcPr>
          <w:p w14:paraId="5CEAD69E" w14:textId="77777777" w:rsidR="008C76A3" w:rsidRPr="00380FF1" w:rsidRDefault="008C76A3" w:rsidP="00001215">
            <w:proofErr w:type="gramStart"/>
            <w:r w:rsidRPr="00380FF1">
              <w:t>An</w:t>
            </w:r>
            <w:proofErr w:type="gramEnd"/>
            <w:r w:rsidRPr="00380FF1">
              <w:t xml:space="preserve"> 2026</w:t>
            </w:r>
          </w:p>
        </w:tc>
        <w:tc>
          <w:tcPr>
            <w:tcW w:w="990" w:type="dxa"/>
            <w:tcBorders>
              <w:top w:val="nil"/>
              <w:left w:val="nil"/>
              <w:bottom w:val="single" w:sz="8" w:space="0" w:color="auto"/>
              <w:right w:val="single" w:sz="8" w:space="0" w:color="auto"/>
            </w:tcBorders>
            <w:shd w:val="clear" w:color="auto" w:fill="auto"/>
            <w:noWrap/>
            <w:vAlign w:val="bottom"/>
            <w:hideMark/>
          </w:tcPr>
          <w:p w14:paraId="38384AEF" w14:textId="77777777" w:rsidR="008C76A3" w:rsidRPr="00380FF1" w:rsidRDefault="008C76A3" w:rsidP="00001215">
            <w:pPr>
              <w:jc w:val="center"/>
            </w:pPr>
            <w:r w:rsidRPr="00380FF1">
              <w:t>1,74</w:t>
            </w:r>
          </w:p>
        </w:tc>
      </w:tr>
      <w:tr w:rsidR="008C76A3" w:rsidRPr="00380FF1" w14:paraId="74A3006C" w14:textId="77777777" w:rsidTr="00001215">
        <w:trPr>
          <w:trHeight w:val="138"/>
        </w:trPr>
        <w:tc>
          <w:tcPr>
            <w:tcW w:w="1728" w:type="dxa"/>
            <w:gridSpan w:val="3"/>
            <w:vMerge w:val="restart"/>
            <w:tcBorders>
              <w:top w:val="nil"/>
              <w:left w:val="single" w:sz="8" w:space="0" w:color="auto"/>
              <w:bottom w:val="single" w:sz="8" w:space="0" w:color="000000"/>
              <w:right w:val="nil"/>
            </w:tcBorders>
            <w:shd w:val="clear" w:color="auto" w:fill="auto"/>
            <w:vAlign w:val="center"/>
            <w:hideMark/>
          </w:tcPr>
          <w:p w14:paraId="1B8B6276" w14:textId="77777777" w:rsidR="008C76A3" w:rsidRPr="00380FF1" w:rsidRDefault="008C76A3" w:rsidP="00001215">
            <w:pPr>
              <w:jc w:val="center"/>
            </w:pPr>
            <w:r w:rsidRPr="00380FF1">
              <w:t>Rentabilitate</w:t>
            </w:r>
          </w:p>
        </w:tc>
        <w:tc>
          <w:tcPr>
            <w:tcW w:w="2790" w:type="dxa"/>
            <w:vMerge w:val="restart"/>
            <w:tcBorders>
              <w:top w:val="nil"/>
              <w:left w:val="single" w:sz="8" w:space="0" w:color="auto"/>
              <w:bottom w:val="single" w:sz="4" w:space="0" w:color="auto"/>
              <w:right w:val="single" w:sz="8" w:space="0" w:color="auto"/>
            </w:tcBorders>
            <w:shd w:val="clear" w:color="auto" w:fill="auto"/>
            <w:vAlign w:val="center"/>
            <w:hideMark/>
          </w:tcPr>
          <w:p w14:paraId="4D4D0D34" w14:textId="77777777" w:rsidR="008C76A3" w:rsidRPr="00380FF1" w:rsidRDefault="008C76A3" w:rsidP="00001215">
            <w:pPr>
              <w:jc w:val="center"/>
            </w:pPr>
            <w:r w:rsidRPr="00380FF1">
              <w:t>Rentabilitatea capitalului propriu (ROE)</w:t>
            </w:r>
          </w:p>
        </w:tc>
        <w:tc>
          <w:tcPr>
            <w:tcW w:w="4162" w:type="dxa"/>
            <w:vMerge w:val="restart"/>
            <w:tcBorders>
              <w:top w:val="nil"/>
              <w:left w:val="single" w:sz="8" w:space="0" w:color="auto"/>
              <w:bottom w:val="single" w:sz="4" w:space="0" w:color="auto"/>
              <w:right w:val="single" w:sz="8" w:space="0" w:color="auto"/>
            </w:tcBorders>
            <w:shd w:val="clear" w:color="auto" w:fill="auto"/>
            <w:vAlign w:val="center"/>
            <w:hideMark/>
          </w:tcPr>
          <w:p w14:paraId="2000508B" w14:textId="77777777" w:rsidR="008C76A3" w:rsidRPr="00380FF1" w:rsidRDefault="008C76A3" w:rsidP="00001215">
            <w:pPr>
              <w:jc w:val="center"/>
            </w:pPr>
            <w:r w:rsidRPr="00380FF1">
              <w:t>Profit net/Valoare capital propriu</w:t>
            </w:r>
          </w:p>
        </w:tc>
        <w:tc>
          <w:tcPr>
            <w:tcW w:w="572" w:type="dxa"/>
            <w:vMerge w:val="restart"/>
            <w:tcBorders>
              <w:top w:val="nil"/>
              <w:left w:val="nil"/>
              <w:bottom w:val="single" w:sz="4" w:space="0" w:color="auto"/>
              <w:right w:val="nil"/>
            </w:tcBorders>
            <w:shd w:val="clear" w:color="auto" w:fill="auto"/>
            <w:noWrap/>
            <w:vAlign w:val="center"/>
            <w:hideMark/>
          </w:tcPr>
          <w:p w14:paraId="471EB75E" w14:textId="77777777" w:rsidR="008C76A3" w:rsidRPr="00380FF1" w:rsidRDefault="008C76A3" w:rsidP="00001215">
            <w:pPr>
              <w:jc w:val="center"/>
            </w:pPr>
            <w:r w:rsidRPr="00380FF1">
              <w:t>%</w:t>
            </w:r>
          </w:p>
        </w:tc>
        <w:tc>
          <w:tcPr>
            <w:tcW w:w="1116" w:type="dxa"/>
            <w:tcBorders>
              <w:top w:val="nil"/>
              <w:left w:val="single" w:sz="8" w:space="0" w:color="auto"/>
              <w:bottom w:val="single" w:sz="4" w:space="0" w:color="auto"/>
              <w:right w:val="single" w:sz="4" w:space="0" w:color="auto"/>
            </w:tcBorders>
            <w:shd w:val="clear" w:color="auto" w:fill="auto"/>
            <w:noWrap/>
            <w:vAlign w:val="bottom"/>
            <w:hideMark/>
          </w:tcPr>
          <w:p w14:paraId="006D66F2" w14:textId="77777777" w:rsidR="008C76A3" w:rsidRPr="00380FF1" w:rsidRDefault="008C76A3" w:rsidP="00001215">
            <w:proofErr w:type="gramStart"/>
            <w:r w:rsidRPr="00380FF1">
              <w:t>An</w:t>
            </w:r>
            <w:proofErr w:type="gramEnd"/>
            <w:r w:rsidRPr="00380FF1">
              <w:t xml:space="preserve"> 2025</w:t>
            </w:r>
          </w:p>
        </w:tc>
        <w:tc>
          <w:tcPr>
            <w:tcW w:w="990" w:type="dxa"/>
            <w:tcBorders>
              <w:top w:val="nil"/>
              <w:left w:val="nil"/>
              <w:bottom w:val="single" w:sz="4" w:space="0" w:color="auto"/>
              <w:right w:val="single" w:sz="8" w:space="0" w:color="auto"/>
            </w:tcBorders>
            <w:shd w:val="clear" w:color="auto" w:fill="auto"/>
            <w:noWrap/>
            <w:vAlign w:val="bottom"/>
            <w:hideMark/>
          </w:tcPr>
          <w:p w14:paraId="00130492" w14:textId="77777777" w:rsidR="008C76A3" w:rsidRPr="00380FF1" w:rsidRDefault="008C76A3" w:rsidP="00001215">
            <w:pPr>
              <w:jc w:val="center"/>
            </w:pPr>
            <w:r w:rsidRPr="00380FF1">
              <w:t>0.42</w:t>
            </w:r>
          </w:p>
        </w:tc>
      </w:tr>
      <w:tr w:rsidR="008C76A3" w:rsidRPr="00380FF1" w14:paraId="486B59C9" w14:textId="77777777" w:rsidTr="00001215">
        <w:trPr>
          <w:trHeight w:val="84"/>
        </w:trPr>
        <w:tc>
          <w:tcPr>
            <w:tcW w:w="1728" w:type="dxa"/>
            <w:gridSpan w:val="3"/>
            <w:vMerge/>
            <w:tcBorders>
              <w:top w:val="nil"/>
              <w:left w:val="single" w:sz="8" w:space="0" w:color="auto"/>
              <w:bottom w:val="single" w:sz="8" w:space="0" w:color="000000"/>
              <w:right w:val="nil"/>
            </w:tcBorders>
            <w:vAlign w:val="center"/>
            <w:hideMark/>
          </w:tcPr>
          <w:p w14:paraId="2C541B18" w14:textId="77777777" w:rsidR="008C76A3" w:rsidRPr="00380FF1" w:rsidRDefault="008C76A3" w:rsidP="00001215"/>
        </w:tc>
        <w:tc>
          <w:tcPr>
            <w:tcW w:w="2790" w:type="dxa"/>
            <w:vMerge/>
            <w:tcBorders>
              <w:top w:val="nil"/>
              <w:left w:val="single" w:sz="8" w:space="0" w:color="auto"/>
              <w:bottom w:val="single" w:sz="4" w:space="0" w:color="auto"/>
              <w:right w:val="single" w:sz="8" w:space="0" w:color="auto"/>
            </w:tcBorders>
            <w:vAlign w:val="center"/>
            <w:hideMark/>
          </w:tcPr>
          <w:p w14:paraId="31A02BAE" w14:textId="77777777" w:rsidR="008C76A3" w:rsidRPr="00380FF1" w:rsidRDefault="008C76A3" w:rsidP="00001215"/>
        </w:tc>
        <w:tc>
          <w:tcPr>
            <w:tcW w:w="4162" w:type="dxa"/>
            <w:vMerge/>
            <w:tcBorders>
              <w:top w:val="nil"/>
              <w:left w:val="single" w:sz="8" w:space="0" w:color="auto"/>
              <w:bottom w:val="single" w:sz="4" w:space="0" w:color="auto"/>
              <w:right w:val="single" w:sz="8" w:space="0" w:color="auto"/>
            </w:tcBorders>
            <w:vAlign w:val="center"/>
            <w:hideMark/>
          </w:tcPr>
          <w:p w14:paraId="68B88262" w14:textId="77777777" w:rsidR="008C76A3" w:rsidRPr="00380FF1" w:rsidRDefault="008C76A3" w:rsidP="00001215"/>
        </w:tc>
        <w:tc>
          <w:tcPr>
            <w:tcW w:w="572" w:type="dxa"/>
            <w:vMerge/>
            <w:tcBorders>
              <w:top w:val="nil"/>
              <w:left w:val="nil"/>
              <w:bottom w:val="single" w:sz="4" w:space="0" w:color="auto"/>
              <w:right w:val="nil"/>
            </w:tcBorders>
            <w:vAlign w:val="center"/>
            <w:hideMark/>
          </w:tcPr>
          <w:p w14:paraId="096ED115" w14:textId="77777777" w:rsidR="008C76A3" w:rsidRPr="00380FF1" w:rsidRDefault="008C76A3" w:rsidP="00001215"/>
        </w:tc>
        <w:tc>
          <w:tcPr>
            <w:tcW w:w="1116" w:type="dxa"/>
            <w:tcBorders>
              <w:top w:val="nil"/>
              <w:left w:val="single" w:sz="8" w:space="0" w:color="auto"/>
              <w:bottom w:val="single" w:sz="8" w:space="0" w:color="auto"/>
              <w:right w:val="single" w:sz="4" w:space="0" w:color="auto"/>
            </w:tcBorders>
            <w:shd w:val="clear" w:color="auto" w:fill="auto"/>
            <w:noWrap/>
            <w:vAlign w:val="bottom"/>
            <w:hideMark/>
          </w:tcPr>
          <w:p w14:paraId="7B57C02F" w14:textId="77777777" w:rsidR="008C76A3" w:rsidRPr="00380FF1" w:rsidRDefault="008C76A3" w:rsidP="00001215">
            <w:proofErr w:type="gramStart"/>
            <w:r w:rsidRPr="00380FF1">
              <w:t>An</w:t>
            </w:r>
            <w:proofErr w:type="gramEnd"/>
            <w:r w:rsidRPr="00380FF1">
              <w:t xml:space="preserve"> 2026</w:t>
            </w:r>
          </w:p>
        </w:tc>
        <w:tc>
          <w:tcPr>
            <w:tcW w:w="990" w:type="dxa"/>
            <w:tcBorders>
              <w:top w:val="nil"/>
              <w:left w:val="nil"/>
              <w:bottom w:val="single" w:sz="8" w:space="0" w:color="auto"/>
              <w:right w:val="single" w:sz="8" w:space="0" w:color="auto"/>
            </w:tcBorders>
            <w:shd w:val="clear" w:color="auto" w:fill="auto"/>
            <w:noWrap/>
            <w:vAlign w:val="bottom"/>
            <w:hideMark/>
          </w:tcPr>
          <w:p w14:paraId="7074B5B2" w14:textId="77777777" w:rsidR="008C76A3" w:rsidRPr="00380FF1" w:rsidRDefault="008C76A3" w:rsidP="00001215">
            <w:pPr>
              <w:jc w:val="center"/>
            </w:pPr>
            <w:r w:rsidRPr="00380FF1">
              <w:t>0.42</w:t>
            </w:r>
          </w:p>
        </w:tc>
      </w:tr>
      <w:tr w:rsidR="008C76A3" w:rsidRPr="00380FF1" w14:paraId="55536B61" w14:textId="77777777" w:rsidTr="00001215">
        <w:trPr>
          <w:trHeight w:val="66"/>
        </w:trPr>
        <w:tc>
          <w:tcPr>
            <w:tcW w:w="1728" w:type="dxa"/>
            <w:gridSpan w:val="3"/>
            <w:vMerge/>
            <w:tcBorders>
              <w:top w:val="nil"/>
              <w:left w:val="single" w:sz="8" w:space="0" w:color="auto"/>
              <w:bottom w:val="single" w:sz="8" w:space="0" w:color="000000"/>
              <w:right w:val="nil"/>
            </w:tcBorders>
            <w:vAlign w:val="center"/>
            <w:hideMark/>
          </w:tcPr>
          <w:p w14:paraId="5960520E" w14:textId="77777777" w:rsidR="008C76A3" w:rsidRPr="00380FF1" w:rsidRDefault="008C76A3" w:rsidP="00001215"/>
        </w:tc>
        <w:tc>
          <w:tcPr>
            <w:tcW w:w="27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38BB5A" w14:textId="77777777" w:rsidR="008C76A3" w:rsidRPr="00380FF1" w:rsidRDefault="008C76A3" w:rsidP="00001215">
            <w:pPr>
              <w:jc w:val="center"/>
            </w:pPr>
            <w:r w:rsidRPr="00380FF1">
              <w:t>Rentabilitatea activelor (ROA)</w:t>
            </w:r>
          </w:p>
        </w:tc>
        <w:tc>
          <w:tcPr>
            <w:tcW w:w="416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78447D" w14:textId="77777777" w:rsidR="008C76A3" w:rsidRPr="00380FF1" w:rsidRDefault="008C76A3" w:rsidP="00001215">
            <w:pPr>
              <w:jc w:val="center"/>
            </w:pPr>
            <w:r w:rsidRPr="00380FF1">
              <w:t>Profit net/Total active</w:t>
            </w:r>
          </w:p>
        </w:tc>
        <w:tc>
          <w:tcPr>
            <w:tcW w:w="572" w:type="dxa"/>
            <w:vMerge w:val="restart"/>
            <w:tcBorders>
              <w:top w:val="single" w:sz="8" w:space="0" w:color="auto"/>
              <w:left w:val="nil"/>
              <w:bottom w:val="single" w:sz="8" w:space="0" w:color="000000"/>
              <w:right w:val="nil"/>
            </w:tcBorders>
            <w:shd w:val="clear" w:color="auto" w:fill="auto"/>
            <w:noWrap/>
            <w:vAlign w:val="center"/>
            <w:hideMark/>
          </w:tcPr>
          <w:p w14:paraId="06E82C41" w14:textId="77777777" w:rsidR="008C76A3" w:rsidRPr="00380FF1" w:rsidRDefault="008C76A3" w:rsidP="00001215">
            <w:pPr>
              <w:jc w:val="center"/>
            </w:pPr>
            <w:r w:rsidRPr="00380FF1">
              <w:t>%</w:t>
            </w:r>
          </w:p>
        </w:tc>
        <w:tc>
          <w:tcPr>
            <w:tcW w:w="1116" w:type="dxa"/>
            <w:tcBorders>
              <w:top w:val="nil"/>
              <w:left w:val="single" w:sz="8" w:space="0" w:color="auto"/>
              <w:bottom w:val="single" w:sz="4" w:space="0" w:color="auto"/>
              <w:right w:val="single" w:sz="4" w:space="0" w:color="auto"/>
            </w:tcBorders>
            <w:shd w:val="clear" w:color="auto" w:fill="auto"/>
            <w:noWrap/>
            <w:vAlign w:val="bottom"/>
            <w:hideMark/>
          </w:tcPr>
          <w:p w14:paraId="13F67FF9" w14:textId="77777777" w:rsidR="008C76A3" w:rsidRPr="00380FF1" w:rsidRDefault="008C76A3" w:rsidP="00001215">
            <w:proofErr w:type="gramStart"/>
            <w:r w:rsidRPr="00380FF1">
              <w:t>An</w:t>
            </w:r>
            <w:proofErr w:type="gramEnd"/>
            <w:r w:rsidRPr="00380FF1">
              <w:t xml:space="preserve"> 2025</w:t>
            </w:r>
          </w:p>
        </w:tc>
        <w:tc>
          <w:tcPr>
            <w:tcW w:w="990" w:type="dxa"/>
            <w:tcBorders>
              <w:top w:val="nil"/>
              <w:left w:val="nil"/>
              <w:bottom w:val="single" w:sz="4" w:space="0" w:color="auto"/>
              <w:right w:val="single" w:sz="8" w:space="0" w:color="auto"/>
            </w:tcBorders>
            <w:shd w:val="clear" w:color="auto" w:fill="auto"/>
            <w:noWrap/>
            <w:vAlign w:val="bottom"/>
            <w:hideMark/>
          </w:tcPr>
          <w:p w14:paraId="72983C6F" w14:textId="77777777" w:rsidR="008C76A3" w:rsidRPr="00380FF1" w:rsidRDefault="008C76A3" w:rsidP="00001215">
            <w:pPr>
              <w:jc w:val="center"/>
            </w:pPr>
            <w:r w:rsidRPr="00380FF1">
              <w:t>0.22</w:t>
            </w:r>
          </w:p>
        </w:tc>
      </w:tr>
      <w:tr w:rsidR="008C76A3" w:rsidRPr="00380FF1" w14:paraId="2B59F642" w14:textId="77777777" w:rsidTr="00001215">
        <w:trPr>
          <w:trHeight w:val="33"/>
        </w:trPr>
        <w:tc>
          <w:tcPr>
            <w:tcW w:w="1728" w:type="dxa"/>
            <w:gridSpan w:val="3"/>
            <w:vMerge/>
            <w:tcBorders>
              <w:top w:val="nil"/>
              <w:left w:val="single" w:sz="8" w:space="0" w:color="auto"/>
              <w:bottom w:val="single" w:sz="8" w:space="0" w:color="000000"/>
              <w:right w:val="nil"/>
            </w:tcBorders>
            <w:vAlign w:val="center"/>
            <w:hideMark/>
          </w:tcPr>
          <w:p w14:paraId="7C4B4838" w14:textId="77777777" w:rsidR="008C76A3" w:rsidRPr="00380FF1" w:rsidRDefault="008C76A3" w:rsidP="00001215"/>
        </w:tc>
        <w:tc>
          <w:tcPr>
            <w:tcW w:w="2790" w:type="dxa"/>
            <w:vMerge/>
            <w:tcBorders>
              <w:top w:val="single" w:sz="8" w:space="0" w:color="auto"/>
              <w:left w:val="single" w:sz="8" w:space="0" w:color="auto"/>
              <w:bottom w:val="single" w:sz="8" w:space="0" w:color="000000"/>
              <w:right w:val="single" w:sz="8" w:space="0" w:color="auto"/>
            </w:tcBorders>
            <w:vAlign w:val="center"/>
            <w:hideMark/>
          </w:tcPr>
          <w:p w14:paraId="6F1E8055" w14:textId="77777777" w:rsidR="008C76A3" w:rsidRPr="00380FF1" w:rsidRDefault="008C76A3" w:rsidP="00001215"/>
        </w:tc>
        <w:tc>
          <w:tcPr>
            <w:tcW w:w="4162" w:type="dxa"/>
            <w:vMerge/>
            <w:tcBorders>
              <w:top w:val="single" w:sz="8" w:space="0" w:color="auto"/>
              <w:left w:val="single" w:sz="8" w:space="0" w:color="auto"/>
              <w:bottom w:val="single" w:sz="8" w:space="0" w:color="000000"/>
              <w:right w:val="single" w:sz="8" w:space="0" w:color="auto"/>
            </w:tcBorders>
            <w:vAlign w:val="center"/>
            <w:hideMark/>
          </w:tcPr>
          <w:p w14:paraId="002E1D9E" w14:textId="77777777" w:rsidR="008C76A3" w:rsidRPr="00380FF1" w:rsidRDefault="008C76A3" w:rsidP="00001215"/>
        </w:tc>
        <w:tc>
          <w:tcPr>
            <w:tcW w:w="572" w:type="dxa"/>
            <w:vMerge/>
            <w:tcBorders>
              <w:top w:val="single" w:sz="8" w:space="0" w:color="auto"/>
              <w:left w:val="nil"/>
              <w:bottom w:val="single" w:sz="8" w:space="0" w:color="000000"/>
              <w:right w:val="nil"/>
            </w:tcBorders>
            <w:vAlign w:val="center"/>
            <w:hideMark/>
          </w:tcPr>
          <w:p w14:paraId="0432D6B2" w14:textId="77777777" w:rsidR="008C76A3" w:rsidRPr="00380FF1" w:rsidRDefault="008C76A3" w:rsidP="00001215"/>
        </w:tc>
        <w:tc>
          <w:tcPr>
            <w:tcW w:w="1116" w:type="dxa"/>
            <w:tcBorders>
              <w:top w:val="nil"/>
              <w:left w:val="single" w:sz="8" w:space="0" w:color="auto"/>
              <w:bottom w:val="single" w:sz="8" w:space="0" w:color="auto"/>
              <w:right w:val="single" w:sz="4" w:space="0" w:color="auto"/>
            </w:tcBorders>
            <w:shd w:val="clear" w:color="auto" w:fill="auto"/>
            <w:noWrap/>
            <w:vAlign w:val="bottom"/>
            <w:hideMark/>
          </w:tcPr>
          <w:p w14:paraId="2D632928" w14:textId="77777777" w:rsidR="008C76A3" w:rsidRPr="00380FF1" w:rsidRDefault="008C76A3" w:rsidP="00001215">
            <w:proofErr w:type="gramStart"/>
            <w:r w:rsidRPr="00380FF1">
              <w:t>An</w:t>
            </w:r>
            <w:proofErr w:type="gramEnd"/>
            <w:r w:rsidRPr="00380FF1">
              <w:t xml:space="preserve"> 2026</w:t>
            </w:r>
          </w:p>
        </w:tc>
        <w:tc>
          <w:tcPr>
            <w:tcW w:w="990" w:type="dxa"/>
            <w:tcBorders>
              <w:top w:val="nil"/>
              <w:left w:val="nil"/>
              <w:bottom w:val="single" w:sz="8" w:space="0" w:color="auto"/>
              <w:right w:val="single" w:sz="8" w:space="0" w:color="auto"/>
            </w:tcBorders>
            <w:shd w:val="clear" w:color="auto" w:fill="auto"/>
            <w:noWrap/>
            <w:vAlign w:val="bottom"/>
            <w:hideMark/>
          </w:tcPr>
          <w:p w14:paraId="502EB81C" w14:textId="77777777" w:rsidR="008C76A3" w:rsidRPr="00380FF1" w:rsidRDefault="008C76A3" w:rsidP="00001215">
            <w:pPr>
              <w:jc w:val="center"/>
            </w:pPr>
            <w:r w:rsidRPr="00380FF1">
              <w:t>0.22</w:t>
            </w:r>
          </w:p>
        </w:tc>
      </w:tr>
      <w:tr w:rsidR="008C76A3" w:rsidRPr="00380FF1" w14:paraId="05202982" w14:textId="77777777" w:rsidTr="00001215">
        <w:trPr>
          <w:trHeight w:val="84"/>
        </w:trPr>
        <w:tc>
          <w:tcPr>
            <w:tcW w:w="1728" w:type="dxa"/>
            <w:gridSpan w:val="3"/>
            <w:vMerge/>
            <w:tcBorders>
              <w:top w:val="nil"/>
              <w:left w:val="single" w:sz="8" w:space="0" w:color="auto"/>
              <w:bottom w:val="single" w:sz="8" w:space="0" w:color="000000"/>
              <w:right w:val="nil"/>
            </w:tcBorders>
            <w:vAlign w:val="center"/>
            <w:hideMark/>
          </w:tcPr>
          <w:p w14:paraId="3549094F" w14:textId="77777777" w:rsidR="008C76A3" w:rsidRPr="00380FF1" w:rsidRDefault="008C76A3" w:rsidP="00001215"/>
        </w:tc>
        <w:tc>
          <w:tcPr>
            <w:tcW w:w="2790" w:type="dxa"/>
            <w:vMerge w:val="restart"/>
            <w:tcBorders>
              <w:top w:val="nil"/>
              <w:left w:val="single" w:sz="8" w:space="0" w:color="auto"/>
              <w:bottom w:val="single" w:sz="4" w:space="0" w:color="auto"/>
              <w:right w:val="single" w:sz="8" w:space="0" w:color="auto"/>
            </w:tcBorders>
            <w:shd w:val="clear" w:color="auto" w:fill="auto"/>
            <w:vAlign w:val="center"/>
            <w:hideMark/>
          </w:tcPr>
          <w:p w14:paraId="4DF6F28A" w14:textId="77777777" w:rsidR="008C76A3" w:rsidRPr="00380FF1" w:rsidRDefault="008C76A3" w:rsidP="00001215">
            <w:pPr>
              <w:jc w:val="center"/>
            </w:pPr>
            <w:r w:rsidRPr="00380FF1">
              <w:t>Marja profitului din exploatare</w:t>
            </w:r>
          </w:p>
        </w:tc>
        <w:tc>
          <w:tcPr>
            <w:tcW w:w="4162" w:type="dxa"/>
            <w:vMerge w:val="restart"/>
            <w:tcBorders>
              <w:top w:val="nil"/>
              <w:left w:val="single" w:sz="8" w:space="0" w:color="auto"/>
              <w:bottom w:val="single" w:sz="4" w:space="0" w:color="auto"/>
              <w:right w:val="single" w:sz="8" w:space="0" w:color="auto"/>
            </w:tcBorders>
            <w:shd w:val="clear" w:color="auto" w:fill="auto"/>
            <w:vAlign w:val="center"/>
            <w:hideMark/>
          </w:tcPr>
          <w:p w14:paraId="15C385FB" w14:textId="77777777" w:rsidR="008C76A3" w:rsidRPr="00380FF1" w:rsidRDefault="008C76A3" w:rsidP="00001215">
            <w:pPr>
              <w:jc w:val="center"/>
            </w:pPr>
            <w:r w:rsidRPr="00380FF1">
              <w:t>Profit din exploatare/Cifra de afaceri netă</w:t>
            </w:r>
          </w:p>
        </w:tc>
        <w:tc>
          <w:tcPr>
            <w:tcW w:w="572" w:type="dxa"/>
            <w:vMerge w:val="restart"/>
            <w:tcBorders>
              <w:top w:val="nil"/>
              <w:left w:val="nil"/>
              <w:bottom w:val="single" w:sz="4" w:space="0" w:color="auto"/>
              <w:right w:val="nil"/>
            </w:tcBorders>
            <w:shd w:val="clear" w:color="auto" w:fill="auto"/>
            <w:noWrap/>
            <w:vAlign w:val="center"/>
            <w:hideMark/>
          </w:tcPr>
          <w:p w14:paraId="08F7AC9A" w14:textId="77777777" w:rsidR="008C76A3" w:rsidRPr="00380FF1" w:rsidRDefault="008C76A3" w:rsidP="00001215">
            <w:pPr>
              <w:jc w:val="center"/>
            </w:pPr>
            <w:r w:rsidRPr="00380FF1">
              <w:t>%</w:t>
            </w:r>
          </w:p>
        </w:tc>
        <w:tc>
          <w:tcPr>
            <w:tcW w:w="1116" w:type="dxa"/>
            <w:tcBorders>
              <w:top w:val="nil"/>
              <w:left w:val="single" w:sz="8" w:space="0" w:color="auto"/>
              <w:bottom w:val="single" w:sz="4" w:space="0" w:color="auto"/>
              <w:right w:val="single" w:sz="4" w:space="0" w:color="auto"/>
            </w:tcBorders>
            <w:shd w:val="clear" w:color="auto" w:fill="auto"/>
            <w:noWrap/>
            <w:vAlign w:val="bottom"/>
            <w:hideMark/>
          </w:tcPr>
          <w:p w14:paraId="20A54F30" w14:textId="77777777" w:rsidR="008C76A3" w:rsidRPr="00380FF1" w:rsidRDefault="008C76A3" w:rsidP="00001215">
            <w:proofErr w:type="gramStart"/>
            <w:r w:rsidRPr="00380FF1">
              <w:t>An</w:t>
            </w:r>
            <w:proofErr w:type="gramEnd"/>
            <w:r w:rsidRPr="00380FF1">
              <w:t xml:space="preserve"> 2025</w:t>
            </w:r>
          </w:p>
        </w:tc>
        <w:tc>
          <w:tcPr>
            <w:tcW w:w="990" w:type="dxa"/>
            <w:tcBorders>
              <w:top w:val="nil"/>
              <w:left w:val="nil"/>
              <w:bottom w:val="single" w:sz="4" w:space="0" w:color="auto"/>
              <w:right w:val="single" w:sz="8" w:space="0" w:color="auto"/>
            </w:tcBorders>
            <w:shd w:val="clear" w:color="auto" w:fill="auto"/>
            <w:noWrap/>
            <w:vAlign w:val="bottom"/>
            <w:hideMark/>
          </w:tcPr>
          <w:p w14:paraId="00DBA39B" w14:textId="77777777" w:rsidR="008C76A3" w:rsidRPr="00380FF1" w:rsidRDefault="008C76A3" w:rsidP="00001215">
            <w:pPr>
              <w:jc w:val="center"/>
            </w:pPr>
            <w:r w:rsidRPr="00380FF1">
              <w:t>0.33</w:t>
            </w:r>
          </w:p>
        </w:tc>
      </w:tr>
      <w:tr w:rsidR="008C76A3" w:rsidRPr="00380FF1" w14:paraId="4625C44F" w14:textId="77777777" w:rsidTr="00001215">
        <w:trPr>
          <w:trHeight w:val="48"/>
        </w:trPr>
        <w:tc>
          <w:tcPr>
            <w:tcW w:w="1728" w:type="dxa"/>
            <w:gridSpan w:val="3"/>
            <w:vMerge/>
            <w:tcBorders>
              <w:top w:val="nil"/>
              <w:left w:val="single" w:sz="8" w:space="0" w:color="auto"/>
              <w:bottom w:val="single" w:sz="8" w:space="0" w:color="000000"/>
              <w:right w:val="nil"/>
            </w:tcBorders>
            <w:vAlign w:val="center"/>
            <w:hideMark/>
          </w:tcPr>
          <w:p w14:paraId="3DE51C8C" w14:textId="77777777" w:rsidR="008C76A3" w:rsidRPr="00380FF1" w:rsidRDefault="008C76A3" w:rsidP="00001215"/>
        </w:tc>
        <w:tc>
          <w:tcPr>
            <w:tcW w:w="2790" w:type="dxa"/>
            <w:vMerge/>
            <w:tcBorders>
              <w:top w:val="nil"/>
              <w:left w:val="single" w:sz="8" w:space="0" w:color="auto"/>
              <w:bottom w:val="single" w:sz="4" w:space="0" w:color="auto"/>
              <w:right w:val="single" w:sz="8" w:space="0" w:color="auto"/>
            </w:tcBorders>
            <w:vAlign w:val="center"/>
            <w:hideMark/>
          </w:tcPr>
          <w:p w14:paraId="1984EE4D" w14:textId="77777777" w:rsidR="008C76A3" w:rsidRPr="00380FF1" w:rsidRDefault="008C76A3" w:rsidP="00001215"/>
        </w:tc>
        <w:tc>
          <w:tcPr>
            <w:tcW w:w="4162" w:type="dxa"/>
            <w:vMerge/>
            <w:tcBorders>
              <w:top w:val="nil"/>
              <w:left w:val="single" w:sz="8" w:space="0" w:color="auto"/>
              <w:bottom w:val="single" w:sz="4" w:space="0" w:color="auto"/>
              <w:right w:val="single" w:sz="8" w:space="0" w:color="auto"/>
            </w:tcBorders>
            <w:vAlign w:val="center"/>
            <w:hideMark/>
          </w:tcPr>
          <w:p w14:paraId="1BB6C67C" w14:textId="77777777" w:rsidR="008C76A3" w:rsidRPr="00380FF1" w:rsidRDefault="008C76A3" w:rsidP="00001215"/>
        </w:tc>
        <w:tc>
          <w:tcPr>
            <w:tcW w:w="572" w:type="dxa"/>
            <w:vMerge/>
            <w:tcBorders>
              <w:top w:val="nil"/>
              <w:left w:val="nil"/>
              <w:bottom w:val="single" w:sz="4" w:space="0" w:color="auto"/>
              <w:right w:val="nil"/>
            </w:tcBorders>
            <w:vAlign w:val="center"/>
            <w:hideMark/>
          </w:tcPr>
          <w:p w14:paraId="4DE9339A" w14:textId="77777777" w:rsidR="008C76A3" w:rsidRPr="00380FF1" w:rsidRDefault="008C76A3" w:rsidP="00001215"/>
        </w:tc>
        <w:tc>
          <w:tcPr>
            <w:tcW w:w="1116" w:type="dxa"/>
            <w:tcBorders>
              <w:top w:val="nil"/>
              <w:left w:val="single" w:sz="8" w:space="0" w:color="auto"/>
              <w:bottom w:val="single" w:sz="8" w:space="0" w:color="auto"/>
              <w:right w:val="single" w:sz="4" w:space="0" w:color="auto"/>
            </w:tcBorders>
            <w:shd w:val="clear" w:color="auto" w:fill="auto"/>
            <w:noWrap/>
            <w:vAlign w:val="bottom"/>
            <w:hideMark/>
          </w:tcPr>
          <w:p w14:paraId="066D6966" w14:textId="77777777" w:rsidR="008C76A3" w:rsidRPr="00380FF1" w:rsidRDefault="008C76A3" w:rsidP="00001215">
            <w:proofErr w:type="gramStart"/>
            <w:r w:rsidRPr="00380FF1">
              <w:t>An</w:t>
            </w:r>
            <w:proofErr w:type="gramEnd"/>
            <w:r w:rsidRPr="00380FF1">
              <w:t xml:space="preserve"> 2026</w:t>
            </w:r>
          </w:p>
        </w:tc>
        <w:tc>
          <w:tcPr>
            <w:tcW w:w="990" w:type="dxa"/>
            <w:tcBorders>
              <w:top w:val="nil"/>
              <w:left w:val="nil"/>
              <w:bottom w:val="single" w:sz="8" w:space="0" w:color="auto"/>
              <w:right w:val="single" w:sz="8" w:space="0" w:color="auto"/>
            </w:tcBorders>
            <w:shd w:val="clear" w:color="auto" w:fill="auto"/>
            <w:noWrap/>
            <w:vAlign w:val="bottom"/>
            <w:hideMark/>
          </w:tcPr>
          <w:p w14:paraId="2E71285A" w14:textId="77777777" w:rsidR="008C76A3" w:rsidRPr="00380FF1" w:rsidRDefault="008C76A3" w:rsidP="00001215">
            <w:pPr>
              <w:jc w:val="center"/>
            </w:pPr>
            <w:r w:rsidRPr="00380FF1">
              <w:t>0.33</w:t>
            </w:r>
          </w:p>
        </w:tc>
      </w:tr>
      <w:tr w:rsidR="008C76A3" w:rsidRPr="00380FF1" w14:paraId="60C94A8E" w14:textId="77777777" w:rsidTr="00001215">
        <w:trPr>
          <w:trHeight w:val="111"/>
        </w:trPr>
        <w:tc>
          <w:tcPr>
            <w:tcW w:w="1728" w:type="dxa"/>
            <w:gridSpan w:val="3"/>
            <w:vMerge/>
            <w:tcBorders>
              <w:top w:val="nil"/>
              <w:left w:val="single" w:sz="8" w:space="0" w:color="auto"/>
              <w:bottom w:val="single" w:sz="8" w:space="0" w:color="000000"/>
              <w:right w:val="nil"/>
            </w:tcBorders>
            <w:vAlign w:val="center"/>
            <w:hideMark/>
          </w:tcPr>
          <w:p w14:paraId="31E8ECB5" w14:textId="77777777" w:rsidR="008C76A3" w:rsidRPr="00380FF1" w:rsidRDefault="008C76A3" w:rsidP="00001215"/>
        </w:tc>
        <w:tc>
          <w:tcPr>
            <w:tcW w:w="27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CDA5B5" w14:textId="77777777" w:rsidR="008C76A3" w:rsidRPr="00380FF1" w:rsidRDefault="008C76A3" w:rsidP="00001215">
            <w:pPr>
              <w:jc w:val="center"/>
            </w:pPr>
            <w:r w:rsidRPr="00380FF1">
              <w:t xml:space="preserve">Marja netă a profitului </w:t>
            </w:r>
          </w:p>
        </w:tc>
        <w:tc>
          <w:tcPr>
            <w:tcW w:w="416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5AF54F" w14:textId="77777777" w:rsidR="008C76A3" w:rsidRPr="00380FF1" w:rsidRDefault="008C76A3" w:rsidP="00001215">
            <w:pPr>
              <w:jc w:val="center"/>
            </w:pPr>
            <w:r w:rsidRPr="00380FF1">
              <w:t>Profit net-t/Cifra de afaceri netă-t</w:t>
            </w:r>
          </w:p>
        </w:tc>
        <w:tc>
          <w:tcPr>
            <w:tcW w:w="572" w:type="dxa"/>
            <w:vMerge w:val="restart"/>
            <w:tcBorders>
              <w:top w:val="single" w:sz="8" w:space="0" w:color="auto"/>
              <w:left w:val="nil"/>
              <w:bottom w:val="single" w:sz="8" w:space="0" w:color="000000"/>
              <w:right w:val="nil"/>
            </w:tcBorders>
            <w:shd w:val="clear" w:color="auto" w:fill="auto"/>
            <w:noWrap/>
            <w:vAlign w:val="center"/>
            <w:hideMark/>
          </w:tcPr>
          <w:p w14:paraId="7F81A865" w14:textId="77777777" w:rsidR="008C76A3" w:rsidRPr="00380FF1" w:rsidRDefault="008C76A3" w:rsidP="00001215">
            <w:pPr>
              <w:jc w:val="center"/>
            </w:pPr>
            <w:r w:rsidRPr="00380FF1">
              <w:t>%</w:t>
            </w:r>
          </w:p>
        </w:tc>
        <w:tc>
          <w:tcPr>
            <w:tcW w:w="1116" w:type="dxa"/>
            <w:tcBorders>
              <w:top w:val="nil"/>
              <w:left w:val="single" w:sz="8" w:space="0" w:color="auto"/>
              <w:bottom w:val="single" w:sz="4" w:space="0" w:color="auto"/>
              <w:right w:val="single" w:sz="4" w:space="0" w:color="auto"/>
            </w:tcBorders>
            <w:shd w:val="clear" w:color="auto" w:fill="auto"/>
            <w:noWrap/>
            <w:vAlign w:val="bottom"/>
            <w:hideMark/>
          </w:tcPr>
          <w:p w14:paraId="2C261C95" w14:textId="77777777" w:rsidR="008C76A3" w:rsidRPr="00380FF1" w:rsidRDefault="008C76A3" w:rsidP="00001215">
            <w:proofErr w:type="gramStart"/>
            <w:r w:rsidRPr="00380FF1">
              <w:t>An</w:t>
            </w:r>
            <w:proofErr w:type="gramEnd"/>
            <w:r w:rsidRPr="00380FF1">
              <w:t xml:space="preserve"> 2025</w:t>
            </w:r>
          </w:p>
        </w:tc>
        <w:tc>
          <w:tcPr>
            <w:tcW w:w="990" w:type="dxa"/>
            <w:tcBorders>
              <w:top w:val="nil"/>
              <w:left w:val="nil"/>
              <w:bottom w:val="single" w:sz="4" w:space="0" w:color="auto"/>
              <w:right w:val="single" w:sz="8" w:space="0" w:color="auto"/>
            </w:tcBorders>
            <w:shd w:val="clear" w:color="auto" w:fill="auto"/>
            <w:noWrap/>
            <w:vAlign w:val="bottom"/>
            <w:hideMark/>
          </w:tcPr>
          <w:p w14:paraId="4D235D90" w14:textId="77777777" w:rsidR="008C76A3" w:rsidRPr="00380FF1" w:rsidRDefault="008C76A3" w:rsidP="00001215">
            <w:pPr>
              <w:jc w:val="center"/>
            </w:pPr>
            <w:r w:rsidRPr="00380FF1">
              <w:t>0.41</w:t>
            </w:r>
          </w:p>
        </w:tc>
      </w:tr>
      <w:tr w:rsidR="008C76A3" w:rsidRPr="00380FF1" w14:paraId="25D58F90" w14:textId="77777777" w:rsidTr="00001215">
        <w:trPr>
          <w:trHeight w:val="165"/>
        </w:trPr>
        <w:tc>
          <w:tcPr>
            <w:tcW w:w="1728" w:type="dxa"/>
            <w:gridSpan w:val="3"/>
            <w:vMerge/>
            <w:tcBorders>
              <w:top w:val="nil"/>
              <w:left w:val="single" w:sz="8" w:space="0" w:color="auto"/>
              <w:bottom w:val="single" w:sz="8" w:space="0" w:color="000000"/>
              <w:right w:val="nil"/>
            </w:tcBorders>
            <w:vAlign w:val="center"/>
            <w:hideMark/>
          </w:tcPr>
          <w:p w14:paraId="253E2359" w14:textId="77777777" w:rsidR="008C76A3" w:rsidRPr="00380FF1" w:rsidRDefault="008C76A3" w:rsidP="00001215"/>
        </w:tc>
        <w:tc>
          <w:tcPr>
            <w:tcW w:w="2790" w:type="dxa"/>
            <w:vMerge/>
            <w:tcBorders>
              <w:top w:val="single" w:sz="8" w:space="0" w:color="auto"/>
              <w:left w:val="single" w:sz="8" w:space="0" w:color="auto"/>
              <w:bottom w:val="single" w:sz="8" w:space="0" w:color="000000"/>
              <w:right w:val="single" w:sz="8" w:space="0" w:color="auto"/>
            </w:tcBorders>
            <w:vAlign w:val="center"/>
            <w:hideMark/>
          </w:tcPr>
          <w:p w14:paraId="5BDEC72D" w14:textId="77777777" w:rsidR="008C76A3" w:rsidRPr="00380FF1" w:rsidRDefault="008C76A3" w:rsidP="00001215"/>
        </w:tc>
        <w:tc>
          <w:tcPr>
            <w:tcW w:w="4162" w:type="dxa"/>
            <w:vMerge/>
            <w:tcBorders>
              <w:top w:val="single" w:sz="8" w:space="0" w:color="auto"/>
              <w:left w:val="single" w:sz="8" w:space="0" w:color="auto"/>
              <w:bottom w:val="single" w:sz="8" w:space="0" w:color="000000"/>
              <w:right w:val="single" w:sz="8" w:space="0" w:color="auto"/>
            </w:tcBorders>
            <w:vAlign w:val="center"/>
            <w:hideMark/>
          </w:tcPr>
          <w:p w14:paraId="0C8BEBE2" w14:textId="77777777" w:rsidR="008C76A3" w:rsidRPr="00380FF1" w:rsidRDefault="008C76A3" w:rsidP="00001215"/>
        </w:tc>
        <w:tc>
          <w:tcPr>
            <w:tcW w:w="572" w:type="dxa"/>
            <w:vMerge/>
            <w:tcBorders>
              <w:top w:val="single" w:sz="8" w:space="0" w:color="auto"/>
              <w:left w:val="nil"/>
              <w:bottom w:val="single" w:sz="8" w:space="0" w:color="000000"/>
              <w:right w:val="nil"/>
            </w:tcBorders>
            <w:vAlign w:val="center"/>
            <w:hideMark/>
          </w:tcPr>
          <w:p w14:paraId="6EE4EB1B" w14:textId="77777777" w:rsidR="008C76A3" w:rsidRPr="00380FF1" w:rsidRDefault="008C76A3" w:rsidP="00001215"/>
        </w:tc>
        <w:tc>
          <w:tcPr>
            <w:tcW w:w="1116" w:type="dxa"/>
            <w:tcBorders>
              <w:top w:val="nil"/>
              <w:left w:val="single" w:sz="8" w:space="0" w:color="auto"/>
              <w:bottom w:val="single" w:sz="8" w:space="0" w:color="auto"/>
              <w:right w:val="single" w:sz="4" w:space="0" w:color="auto"/>
            </w:tcBorders>
            <w:shd w:val="clear" w:color="auto" w:fill="auto"/>
            <w:noWrap/>
            <w:vAlign w:val="bottom"/>
            <w:hideMark/>
          </w:tcPr>
          <w:p w14:paraId="5F1C58E0" w14:textId="77777777" w:rsidR="008C76A3" w:rsidRPr="00380FF1" w:rsidRDefault="008C76A3" w:rsidP="00001215">
            <w:proofErr w:type="gramStart"/>
            <w:r w:rsidRPr="00380FF1">
              <w:t>An</w:t>
            </w:r>
            <w:proofErr w:type="gramEnd"/>
            <w:r w:rsidRPr="00380FF1">
              <w:t xml:space="preserve"> 2026</w:t>
            </w:r>
          </w:p>
        </w:tc>
        <w:tc>
          <w:tcPr>
            <w:tcW w:w="990" w:type="dxa"/>
            <w:tcBorders>
              <w:top w:val="nil"/>
              <w:left w:val="nil"/>
              <w:bottom w:val="single" w:sz="8" w:space="0" w:color="auto"/>
              <w:right w:val="single" w:sz="8" w:space="0" w:color="auto"/>
            </w:tcBorders>
            <w:shd w:val="clear" w:color="auto" w:fill="auto"/>
            <w:noWrap/>
            <w:vAlign w:val="bottom"/>
            <w:hideMark/>
          </w:tcPr>
          <w:p w14:paraId="5D8A8322" w14:textId="77777777" w:rsidR="008C76A3" w:rsidRPr="00380FF1" w:rsidRDefault="008C76A3" w:rsidP="00001215">
            <w:pPr>
              <w:jc w:val="center"/>
            </w:pPr>
            <w:r w:rsidRPr="00380FF1">
              <w:t>0.41</w:t>
            </w:r>
          </w:p>
        </w:tc>
      </w:tr>
      <w:tr w:rsidR="008C76A3" w:rsidRPr="00380FF1" w14:paraId="3781D7D6" w14:textId="77777777" w:rsidTr="00001215">
        <w:trPr>
          <w:trHeight w:val="129"/>
        </w:trPr>
        <w:tc>
          <w:tcPr>
            <w:tcW w:w="1728" w:type="dxa"/>
            <w:gridSpan w:val="3"/>
            <w:vMerge/>
            <w:tcBorders>
              <w:top w:val="nil"/>
              <w:left w:val="single" w:sz="8" w:space="0" w:color="auto"/>
              <w:bottom w:val="single" w:sz="8" w:space="0" w:color="000000"/>
              <w:right w:val="nil"/>
            </w:tcBorders>
            <w:vAlign w:val="center"/>
            <w:hideMark/>
          </w:tcPr>
          <w:p w14:paraId="0CF1437C" w14:textId="77777777" w:rsidR="008C76A3" w:rsidRPr="00380FF1" w:rsidRDefault="008C76A3" w:rsidP="00001215"/>
        </w:tc>
        <w:tc>
          <w:tcPr>
            <w:tcW w:w="2790" w:type="dxa"/>
            <w:vMerge w:val="restart"/>
            <w:tcBorders>
              <w:top w:val="nil"/>
              <w:left w:val="single" w:sz="8" w:space="0" w:color="auto"/>
              <w:bottom w:val="single" w:sz="8" w:space="0" w:color="000000"/>
              <w:right w:val="single" w:sz="8" w:space="0" w:color="auto"/>
            </w:tcBorders>
            <w:shd w:val="clear" w:color="auto" w:fill="auto"/>
            <w:vAlign w:val="center"/>
            <w:hideMark/>
          </w:tcPr>
          <w:p w14:paraId="1EB69A0E" w14:textId="77777777" w:rsidR="008C76A3" w:rsidRPr="00380FF1" w:rsidRDefault="008C76A3" w:rsidP="00001215">
            <w:pPr>
              <w:jc w:val="center"/>
            </w:pPr>
            <w:r w:rsidRPr="00380FF1">
              <w:t xml:space="preserve">Rata de creștere a cifrei de afaceri </w:t>
            </w:r>
            <w:proofErr w:type="gramStart"/>
            <w:r w:rsidRPr="00380FF1">
              <w:t>nete)</w:t>
            </w:r>
            <w:r w:rsidRPr="00380FF1">
              <w:rPr>
                <w:rFonts w:ascii="Cambria Math" w:hAnsi="Cambria Math" w:cs="Cambria Math"/>
              </w:rPr>
              <w:t>❸</w:t>
            </w:r>
            <w:proofErr w:type="gramEnd"/>
          </w:p>
        </w:tc>
        <w:tc>
          <w:tcPr>
            <w:tcW w:w="4162" w:type="dxa"/>
            <w:vMerge w:val="restart"/>
            <w:tcBorders>
              <w:top w:val="nil"/>
              <w:left w:val="single" w:sz="8" w:space="0" w:color="auto"/>
              <w:bottom w:val="single" w:sz="4" w:space="0" w:color="auto"/>
              <w:right w:val="single" w:sz="8" w:space="0" w:color="auto"/>
            </w:tcBorders>
            <w:shd w:val="clear" w:color="auto" w:fill="auto"/>
            <w:vAlign w:val="center"/>
            <w:hideMark/>
          </w:tcPr>
          <w:p w14:paraId="5E40D2CA" w14:textId="77777777" w:rsidR="008C76A3" w:rsidRPr="00380FF1" w:rsidRDefault="008C76A3" w:rsidP="00001215">
            <w:pPr>
              <w:jc w:val="center"/>
            </w:pPr>
            <w:r w:rsidRPr="00380FF1">
              <w:t>(Cifra de afaceri netă (curent) - Cifra de afaceri netă (anterior))/Cifra de afaceri netă (anterior)</w:t>
            </w:r>
          </w:p>
        </w:tc>
        <w:tc>
          <w:tcPr>
            <w:tcW w:w="572" w:type="dxa"/>
            <w:vMerge w:val="restart"/>
            <w:tcBorders>
              <w:top w:val="nil"/>
              <w:left w:val="nil"/>
              <w:bottom w:val="single" w:sz="4" w:space="0" w:color="auto"/>
              <w:right w:val="nil"/>
            </w:tcBorders>
            <w:shd w:val="clear" w:color="auto" w:fill="auto"/>
            <w:noWrap/>
            <w:vAlign w:val="center"/>
            <w:hideMark/>
          </w:tcPr>
          <w:p w14:paraId="77E38910" w14:textId="77777777" w:rsidR="008C76A3" w:rsidRPr="00380FF1" w:rsidRDefault="008C76A3" w:rsidP="00001215">
            <w:pPr>
              <w:jc w:val="center"/>
            </w:pPr>
            <w:r w:rsidRPr="00380FF1">
              <w:t>%</w:t>
            </w:r>
          </w:p>
        </w:tc>
        <w:tc>
          <w:tcPr>
            <w:tcW w:w="1116" w:type="dxa"/>
            <w:tcBorders>
              <w:top w:val="nil"/>
              <w:left w:val="single" w:sz="8" w:space="0" w:color="auto"/>
              <w:bottom w:val="single" w:sz="4" w:space="0" w:color="auto"/>
              <w:right w:val="single" w:sz="4" w:space="0" w:color="auto"/>
            </w:tcBorders>
            <w:shd w:val="clear" w:color="auto" w:fill="auto"/>
            <w:noWrap/>
            <w:vAlign w:val="bottom"/>
            <w:hideMark/>
          </w:tcPr>
          <w:p w14:paraId="6F0E2A6A" w14:textId="77777777" w:rsidR="008C76A3" w:rsidRPr="00380FF1" w:rsidRDefault="008C76A3" w:rsidP="00001215">
            <w:proofErr w:type="gramStart"/>
            <w:r w:rsidRPr="00380FF1">
              <w:t>An</w:t>
            </w:r>
            <w:proofErr w:type="gramEnd"/>
            <w:r w:rsidRPr="00380FF1">
              <w:t xml:space="preserve"> 2025</w:t>
            </w:r>
          </w:p>
        </w:tc>
        <w:tc>
          <w:tcPr>
            <w:tcW w:w="990" w:type="dxa"/>
            <w:tcBorders>
              <w:top w:val="nil"/>
              <w:left w:val="nil"/>
              <w:bottom w:val="single" w:sz="4" w:space="0" w:color="auto"/>
              <w:right w:val="single" w:sz="8" w:space="0" w:color="auto"/>
            </w:tcBorders>
            <w:shd w:val="clear" w:color="auto" w:fill="auto"/>
            <w:noWrap/>
            <w:vAlign w:val="bottom"/>
            <w:hideMark/>
          </w:tcPr>
          <w:p w14:paraId="0D7E0B3D" w14:textId="77777777" w:rsidR="008C76A3" w:rsidRPr="00380FF1" w:rsidRDefault="008C76A3" w:rsidP="00001215">
            <w:pPr>
              <w:jc w:val="center"/>
            </w:pPr>
            <w:r w:rsidRPr="00380FF1">
              <w:t>2.48</w:t>
            </w:r>
          </w:p>
        </w:tc>
      </w:tr>
      <w:tr w:rsidR="008C76A3" w:rsidRPr="00380FF1" w14:paraId="164DE48D" w14:textId="77777777" w:rsidTr="00001215">
        <w:trPr>
          <w:trHeight w:val="93"/>
        </w:trPr>
        <w:tc>
          <w:tcPr>
            <w:tcW w:w="1728" w:type="dxa"/>
            <w:gridSpan w:val="3"/>
            <w:vMerge/>
            <w:tcBorders>
              <w:top w:val="nil"/>
              <w:left w:val="single" w:sz="8" w:space="0" w:color="auto"/>
              <w:bottom w:val="single" w:sz="8" w:space="0" w:color="000000"/>
              <w:right w:val="nil"/>
            </w:tcBorders>
            <w:vAlign w:val="center"/>
            <w:hideMark/>
          </w:tcPr>
          <w:p w14:paraId="0B41FAD2" w14:textId="77777777" w:rsidR="008C76A3" w:rsidRPr="00380FF1" w:rsidRDefault="008C76A3" w:rsidP="00001215"/>
        </w:tc>
        <w:tc>
          <w:tcPr>
            <w:tcW w:w="2790" w:type="dxa"/>
            <w:vMerge/>
            <w:tcBorders>
              <w:top w:val="nil"/>
              <w:left w:val="single" w:sz="8" w:space="0" w:color="auto"/>
              <w:bottom w:val="single" w:sz="8" w:space="0" w:color="000000"/>
              <w:right w:val="single" w:sz="8" w:space="0" w:color="auto"/>
            </w:tcBorders>
            <w:vAlign w:val="center"/>
            <w:hideMark/>
          </w:tcPr>
          <w:p w14:paraId="7D40081A" w14:textId="77777777" w:rsidR="008C76A3" w:rsidRPr="00380FF1" w:rsidRDefault="008C76A3" w:rsidP="00001215"/>
        </w:tc>
        <w:tc>
          <w:tcPr>
            <w:tcW w:w="4162" w:type="dxa"/>
            <w:vMerge/>
            <w:tcBorders>
              <w:top w:val="nil"/>
              <w:left w:val="single" w:sz="8" w:space="0" w:color="auto"/>
              <w:bottom w:val="single" w:sz="4" w:space="0" w:color="auto"/>
              <w:right w:val="single" w:sz="8" w:space="0" w:color="auto"/>
            </w:tcBorders>
            <w:vAlign w:val="center"/>
            <w:hideMark/>
          </w:tcPr>
          <w:p w14:paraId="1C83C808" w14:textId="77777777" w:rsidR="008C76A3" w:rsidRPr="00380FF1" w:rsidRDefault="008C76A3" w:rsidP="00001215"/>
        </w:tc>
        <w:tc>
          <w:tcPr>
            <w:tcW w:w="572" w:type="dxa"/>
            <w:vMerge/>
            <w:tcBorders>
              <w:top w:val="nil"/>
              <w:left w:val="nil"/>
              <w:bottom w:val="single" w:sz="4" w:space="0" w:color="auto"/>
              <w:right w:val="nil"/>
            </w:tcBorders>
            <w:vAlign w:val="center"/>
            <w:hideMark/>
          </w:tcPr>
          <w:p w14:paraId="069D94AE" w14:textId="77777777" w:rsidR="008C76A3" w:rsidRPr="00380FF1" w:rsidRDefault="008C76A3" w:rsidP="00001215"/>
        </w:tc>
        <w:tc>
          <w:tcPr>
            <w:tcW w:w="1116" w:type="dxa"/>
            <w:tcBorders>
              <w:top w:val="nil"/>
              <w:left w:val="single" w:sz="8" w:space="0" w:color="auto"/>
              <w:bottom w:val="single" w:sz="8" w:space="0" w:color="auto"/>
              <w:right w:val="single" w:sz="4" w:space="0" w:color="auto"/>
            </w:tcBorders>
            <w:shd w:val="clear" w:color="auto" w:fill="auto"/>
            <w:noWrap/>
            <w:vAlign w:val="bottom"/>
            <w:hideMark/>
          </w:tcPr>
          <w:p w14:paraId="665D8C68" w14:textId="77777777" w:rsidR="008C76A3" w:rsidRPr="00380FF1" w:rsidRDefault="008C76A3" w:rsidP="00001215">
            <w:proofErr w:type="gramStart"/>
            <w:r w:rsidRPr="00380FF1">
              <w:t>An</w:t>
            </w:r>
            <w:proofErr w:type="gramEnd"/>
            <w:r w:rsidRPr="00380FF1">
              <w:t xml:space="preserve"> 2026</w:t>
            </w:r>
          </w:p>
        </w:tc>
        <w:tc>
          <w:tcPr>
            <w:tcW w:w="990" w:type="dxa"/>
            <w:tcBorders>
              <w:top w:val="nil"/>
              <w:left w:val="nil"/>
              <w:bottom w:val="single" w:sz="8" w:space="0" w:color="auto"/>
              <w:right w:val="single" w:sz="8" w:space="0" w:color="auto"/>
            </w:tcBorders>
            <w:shd w:val="clear" w:color="auto" w:fill="auto"/>
            <w:noWrap/>
            <w:vAlign w:val="bottom"/>
            <w:hideMark/>
          </w:tcPr>
          <w:p w14:paraId="2DE070A3" w14:textId="77777777" w:rsidR="008C76A3" w:rsidRPr="00380FF1" w:rsidRDefault="008C76A3" w:rsidP="00001215">
            <w:pPr>
              <w:jc w:val="center"/>
            </w:pPr>
            <w:r w:rsidRPr="00380FF1">
              <w:t>2.48</w:t>
            </w:r>
          </w:p>
        </w:tc>
      </w:tr>
      <w:tr w:rsidR="008C76A3" w:rsidRPr="00380FF1" w14:paraId="1672EB8D" w14:textId="77777777" w:rsidTr="00001215">
        <w:trPr>
          <w:trHeight w:val="147"/>
        </w:trPr>
        <w:tc>
          <w:tcPr>
            <w:tcW w:w="1728" w:type="dxa"/>
            <w:gridSpan w:val="3"/>
            <w:vMerge/>
            <w:tcBorders>
              <w:top w:val="nil"/>
              <w:left w:val="single" w:sz="8" w:space="0" w:color="auto"/>
              <w:bottom w:val="single" w:sz="8" w:space="0" w:color="000000"/>
              <w:right w:val="nil"/>
            </w:tcBorders>
            <w:vAlign w:val="center"/>
            <w:hideMark/>
          </w:tcPr>
          <w:p w14:paraId="4545A5B4" w14:textId="77777777" w:rsidR="008C76A3" w:rsidRPr="00380FF1" w:rsidRDefault="008C76A3" w:rsidP="00001215"/>
        </w:tc>
        <w:tc>
          <w:tcPr>
            <w:tcW w:w="2790" w:type="dxa"/>
            <w:vMerge w:val="restart"/>
            <w:tcBorders>
              <w:top w:val="nil"/>
              <w:left w:val="single" w:sz="8" w:space="0" w:color="auto"/>
              <w:bottom w:val="single" w:sz="8" w:space="0" w:color="000000"/>
              <w:right w:val="single" w:sz="8" w:space="0" w:color="auto"/>
            </w:tcBorders>
            <w:shd w:val="clear" w:color="auto" w:fill="auto"/>
            <w:vAlign w:val="center"/>
            <w:hideMark/>
          </w:tcPr>
          <w:p w14:paraId="1BF2B1E0" w14:textId="77777777" w:rsidR="008C76A3" w:rsidRPr="00380FF1" w:rsidRDefault="008C76A3" w:rsidP="00001215">
            <w:pPr>
              <w:jc w:val="center"/>
            </w:pPr>
            <w:r w:rsidRPr="00380FF1">
              <w:t xml:space="preserve">Rata de creștere anuală a profitului (rata de diminuare a </w:t>
            </w:r>
            <w:proofErr w:type="gramStart"/>
            <w:r w:rsidRPr="00380FF1">
              <w:t>pierderii)</w:t>
            </w:r>
            <w:r w:rsidRPr="00380FF1">
              <w:rPr>
                <w:rFonts w:ascii="Cambria Math" w:hAnsi="Cambria Math" w:cs="Cambria Math"/>
              </w:rPr>
              <w:t>❹</w:t>
            </w:r>
            <w:proofErr w:type="gramEnd"/>
          </w:p>
        </w:tc>
        <w:tc>
          <w:tcPr>
            <w:tcW w:w="416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89E9CCA" w14:textId="77777777" w:rsidR="008C76A3" w:rsidRPr="00380FF1" w:rsidRDefault="008C76A3" w:rsidP="00001215">
            <w:pPr>
              <w:jc w:val="center"/>
            </w:pPr>
            <w:r w:rsidRPr="00380FF1">
              <w:t>(Profit net perioadă curentă - Profit net perioadă anterioară)/Profit net perioadă anterioară</w:t>
            </w:r>
          </w:p>
        </w:tc>
        <w:tc>
          <w:tcPr>
            <w:tcW w:w="572" w:type="dxa"/>
            <w:vMerge w:val="restart"/>
            <w:tcBorders>
              <w:top w:val="single" w:sz="8" w:space="0" w:color="auto"/>
              <w:left w:val="nil"/>
              <w:bottom w:val="single" w:sz="8" w:space="0" w:color="000000"/>
              <w:right w:val="nil"/>
            </w:tcBorders>
            <w:shd w:val="clear" w:color="auto" w:fill="auto"/>
            <w:noWrap/>
            <w:vAlign w:val="center"/>
            <w:hideMark/>
          </w:tcPr>
          <w:p w14:paraId="07F1D6FD" w14:textId="77777777" w:rsidR="008C76A3" w:rsidRPr="00380FF1" w:rsidRDefault="008C76A3" w:rsidP="00001215">
            <w:pPr>
              <w:jc w:val="center"/>
            </w:pPr>
            <w:r w:rsidRPr="00380FF1">
              <w:t>%</w:t>
            </w:r>
          </w:p>
        </w:tc>
        <w:tc>
          <w:tcPr>
            <w:tcW w:w="1116" w:type="dxa"/>
            <w:tcBorders>
              <w:top w:val="nil"/>
              <w:left w:val="single" w:sz="8" w:space="0" w:color="auto"/>
              <w:bottom w:val="single" w:sz="4" w:space="0" w:color="auto"/>
              <w:right w:val="single" w:sz="4" w:space="0" w:color="auto"/>
            </w:tcBorders>
            <w:shd w:val="clear" w:color="auto" w:fill="auto"/>
            <w:noWrap/>
            <w:vAlign w:val="bottom"/>
            <w:hideMark/>
          </w:tcPr>
          <w:p w14:paraId="63D16713" w14:textId="77777777" w:rsidR="008C76A3" w:rsidRPr="00380FF1" w:rsidRDefault="008C76A3" w:rsidP="00001215">
            <w:proofErr w:type="gramStart"/>
            <w:r w:rsidRPr="00380FF1">
              <w:t>An</w:t>
            </w:r>
            <w:proofErr w:type="gramEnd"/>
            <w:r w:rsidRPr="00380FF1">
              <w:t xml:space="preserve"> 2025</w:t>
            </w:r>
          </w:p>
        </w:tc>
        <w:tc>
          <w:tcPr>
            <w:tcW w:w="990" w:type="dxa"/>
            <w:tcBorders>
              <w:top w:val="nil"/>
              <w:left w:val="nil"/>
              <w:bottom w:val="single" w:sz="4" w:space="0" w:color="auto"/>
              <w:right w:val="single" w:sz="8" w:space="0" w:color="auto"/>
            </w:tcBorders>
            <w:shd w:val="clear" w:color="auto" w:fill="auto"/>
            <w:noWrap/>
            <w:vAlign w:val="bottom"/>
            <w:hideMark/>
          </w:tcPr>
          <w:p w14:paraId="736C2276" w14:textId="77777777" w:rsidR="008C76A3" w:rsidRPr="00380FF1" w:rsidRDefault="008C76A3" w:rsidP="00001215">
            <w:pPr>
              <w:jc w:val="center"/>
            </w:pPr>
            <w:r w:rsidRPr="00380FF1">
              <w:t>12.31</w:t>
            </w:r>
          </w:p>
        </w:tc>
      </w:tr>
      <w:tr w:rsidR="008C76A3" w:rsidRPr="00380FF1" w14:paraId="11211656" w14:textId="77777777" w:rsidTr="00001215">
        <w:trPr>
          <w:trHeight w:val="33"/>
        </w:trPr>
        <w:tc>
          <w:tcPr>
            <w:tcW w:w="1728" w:type="dxa"/>
            <w:gridSpan w:val="3"/>
            <w:vMerge/>
            <w:tcBorders>
              <w:top w:val="nil"/>
              <w:left w:val="single" w:sz="8" w:space="0" w:color="auto"/>
              <w:bottom w:val="single" w:sz="8" w:space="0" w:color="000000"/>
              <w:right w:val="nil"/>
            </w:tcBorders>
            <w:vAlign w:val="center"/>
            <w:hideMark/>
          </w:tcPr>
          <w:p w14:paraId="51C33C3D" w14:textId="77777777" w:rsidR="008C76A3" w:rsidRPr="00380FF1" w:rsidRDefault="008C76A3" w:rsidP="00001215"/>
        </w:tc>
        <w:tc>
          <w:tcPr>
            <w:tcW w:w="2790" w:type="dxa"/>
            <w:vMerge/>
            <w:tcBorders>
              <w:top w:val="nil"/>
              <w:left w:val="single" w:sz="8" w:space="0" w:color="auto"/>
              <w:bottom w:val="single" w:sz="8" w:space="0" w:color="000000"/>
              <w:right w:val="single" w:sz="8" w:space="0" w:color="auto"/>
            </w:tcBorders>
            <w:vAlign w:val="center"/>
            <w:hideMark/>
          </w:tcPr>
          <w:p w14:paraId="49EADCF5" w14:textId="77777777" w:rsidR="008C76A3" w:rsidRPr="00380FF1" w:rsidRDefault="008C76A3" w:rsidP="00001215"/>
        </w:tc>
        <w:tc>
          <w:tcPr>
            <w:tcW w:w="4162" w:type="dxa"/>
            <w:vMerge/>
            <w:tcBorders>
              <w:top w:val="single" w:sz="8" w:space="0" w:color="auto"/>
              <w:left w:val="single" w:sz="8" w:space="0" w:color="auto"/>
              <w:bottom w:val="single" w:sz="8" w:space="0" w:color="000000"/>
              <w:right w:val="single" w:sz="8" w:space="0" w:color="auto"/>
            </w:tcBorders>
            <w:vAlign w:val="center"/>
            <w:hideMark/>
          </w:tcPr>
          <w:p w14:paraId="522B72F4" w14:textId="77777777" w:rsidR="008C76A3" w:rsidRPr="00380FF1" w:rsidRDefault="008C76A3" w:rsidP="00001215"/>
        </w:tc>
        <w:tc>
          <w:tcPr>
            <w:tcW w:w="572" w:type="dxa"/>
            <w:vMerge/>
            <w:tcBorders>
              <w:top w:val="single" w:sz="8" w:space="0" w:color="auto"/>
              <w:left w:val="nil"/>
              <w:bottom w:val="single" w:sz="8" w:space="0" w:color="000000"/>
              <w:right w:val="nil"/>
            </w:tcBorders>
            <w:vAlign w:val="center"/>
            <w:hideMark/>
          </w:tcPr>
          <w:p w14:paraId="67E5CD36" w14:textId="77777777" w:rsidR="008C76A3" w:rsidRPr="00380FF1" w:rsidRDefault="008C76A3" w:rsidP="00001215"/>
        </w:tc>
        <w:tc>
          <w:tcPr>
            <w:tcW w:w="1116" w:type="dxa"/>
            <w:tcBorders>
              <w:top w:val="nil"/>
              <w:left w:val="single" w:sz="8" w:space="0" w:color="auto"/>
              <w:bottom w:val="single" w:sz="8" w:space="0" w:color="auto"/>
              <w:right w:val="single" w:sz="4" w:space="0" w:color="auto"/>
            </w:tcBorders>
            <w:shd w:val="clear" w:color="auto" w:fill="auto"/>
            <w:noWrap/>
            <w:vAlign w:val="bottom"/>
            <w:hideMark/>
          </w:tcPr>
          <w:p w14:paraId="75FE70E6" w14:textId="77777777" w:rsidR="008C76A3" w:rsidRPr="00380FF1" w:rsidRDefault="008C76A3" w:rsidP="00001215">
            <w:proofErr w:type="gramStart"/>
            <w:r w:rsidRPr="00380FF1">
              <w:t>An</w:t>
            </w:r>
            <w:proofErr w:type="gramEnd"/>
            <w:r w:rsidRPr="00380FF1">
              <w:t xml:space="preserve"> 2026</w:t>
            </w:r>
          </w:p>
        </w:tc>
        <w:tc>
          <w:tcPr>
            <w:tcW w:w="990" w:type="dxa"/>
            <w:tcBorders>
              <w:top w:val="nil"/>
              <w:left w:val="nil"/>
              <w:bottom w:val="single" w:sz="8" w:space="0" w:color="auto"/>
              <w:right w:val="single" w:sz="8" w:space="0" w:color="auto"/>
            </w:tcBorders>
            <w:shd w:val="clear" w:color="auto" w:fill="auto"/>
            <w:noWrap/>
            <w:vAlign w:val="bottom"/>
            <w:hideMark/>
          </w:tcPr>
          <w:p w14:paraId="3D3E110E" w14:textId="77777777" w:rsidR="008C76A3" w:rsidRPr="00380FF1" w:rsidRDefault="008C76A3" w:rsidP="00001215">
            <w:pPr>
              <w:jc w:val="center"/>
            </w:pPr>
            <w:r w:rsidRPr="00380FF1">
              <w:t>12.31</w:t>
            </w:r>
          </w:p>
        </w:tc>
      </w:tr>
      <w:tr w:rsidR="008C76A3" w:rsidRPr="00380FF1" w14:paraId="5E2B78B0" w14:textId="77777777" w:rsidTr="00001215">
        <w:trPr>
          <w:trHeight w:val="66"/>
        </w:trPr>
        <w:tc>
          <w:tcPr>
            <w:tcW w:w="1728"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14:paraId="3D62A953" w14:textId="77777777" w:rsidR="008C76A3" w:rsidRPr="00380FF1" w:rsidRDefault="008C76A3" w:rsidP="00001215">
            <w:pPr>
              <w:jc w:val="center"/>
            </w:pPr>
            <w:r w:rsidRPr="00380FF1">
              <w:t>Politica de dividende</w:t>
            </w:r>
          </w:p>
        </w:tc>
        <w:tc>
          <w:tcPr>
            <w:tcW w:w="2790" w:type="dxa"/>
            <w:vMerge w:val="restart"/>
            <w:tcBorders>
              <w:top w:val="nil"/>
              <w:left w:val="single" w:sz="8" w:space="0" w:color="auto"/>
              <w:bottom w:val="single" w:sz="8" w:space="0" w:color="000000"/>
              <w:right w:val="single" w:sz="8" w:space="0" w:color="auto"/>
            </w:tcBorders>
            <w:shd w:val="clear" w:color="auto" w:fill="auto"/>
            <w:vAlign w:val="center"/>
            <w:hideMark/>
          </w:tcPr>
          <w:p w14:paraId="0D06A4F4" w14:textId="77777777" w:rsidR="008C76A3" w:rsidRPr="00380FF1" w:rsidRDefault="008C76A3" w:rsidP="00001215">
            <w:pPr>
              <w:jc w:val="center"/>
            </w:pPr>
            <w:r w:rsidRPr="00380FF1">
              <w:t>Rata de plată a dividendelor</w:t>
            </w:r>
          </w:p>
        </w:tc>
        <w:tc>
          <w:tcPr>
            <w:tcW w:w="4162" w:type="dxa"/>
            <w:vMerge w:val="restart"/>
            <w:tcBorders>
              <w:top w:val="nil"/>
              <w:left w:val="single" w:sz="8" w:space="0" w:color="auto"/>
              <w:bottom w:val="single" w:sz="8" w:space="0" w:color="000000"/>
              <w:right w:val="single" w:sz="8" w:space="0" w:color="auto"/>
            </w:tcBorders>
            <w:shd w:val="clear" w:color="auto" w:fill="auto"/>
            <w:vAlign w:val="center"/>
            <w:hideMark/>
          </w:tcPr>
          <w:p w14:paraId="52F2E946" w14:textId="77777777" w:rsidR="008C76A3" w:rsidRPr="00380FF1" w:rsidRDefault="008C76A3" w:rsidP="00001215">
            <w:pPr>
              <w:jc w:val="center"/>
            </w:pPr>
            <w:r w:rsidRPr="00380FF1">
              <w:t>dividende plătite_t/Profit net_t</w:t>
            </w:r>
          </w:p>
        </w:tc>
        <w:tc>
          <w:tcPr>
            <w:tcW w:w="572" w:type="dxa"/>
            <w:vMerge w:val="restart"/>
            <w:tcBorders>
              <w:top w:val="nil"/>
              <w:left w:val="single" w:sz="8" w:space="0" w:color="auto"/>
              <w:bottom w:val="single" w:sz="8" w:space="0" w:color="000000"/>
              <w:right w:val="nil"/>
            </w:tcBorders>
            <w:shd w:val="clear" w:color="auto" w:fill="auto"/>
            <w:noWrap/>
            <w:vAlign w:val="center"/>
            <w:hideMark/>
          </w:tcPr>
          <w:p w14:paraId="4BEC0AF4" w14:textId="77777777" w:rsidR="008C76A3" w:rsidRPr="00380FF1" w:rsidRDefault="008C76A3" w:rsidP="00001215">
            <w:pPr>
              <w:jc w:val="center"/>
            </w:pPr>
            <w:r w:rsidRPr="00380FF1">
              <w:t>%</w:t>
            </w:r>
          </w:p>
        </w:tc>
        <w:tc>
          <w:tcPr>
            <w:tcW w:w="1116" w:type="dxa"/>
            <w:tcBorders>
              <w:top w:val="nil"/>
              <w:left w:val="single" w:sz="8" w:space="0" w:color="auto"/>
              <w:bottom w:val="single" w:sz="4" w:space="0" w:color="auto"/>
              <w:right w:val="single" w:sz="4" w:space="0" w:color="auto"/>
            </w:tcBorders>
            <w:shd w:val="clear" w:color="auto" w:fill="auto"/>
            <w:noWrap/>
            <w:vAlign w:val="bottom"/>
            <w:hideMark/>
          </w:tcPr>
          <w:p w14:paraId="396D1B64" w14:textId="77777777" w:rsidR="008C76A3" w:rsidRPr="00380FF1" w:rsidRDefault="008C76A3" w:rsidP="00001215">
            <w:proofErr w:type="gramStart"/>
            <w:r w:rsidRPr="00380FF1">
              <w:t>An</w:t>
            </w:r>
            <w:proofErr w:type="gramEnd"/>
            <w:r w:rsidRPr="00380FF1">
              <w:t xml:space="preserve"> 2025</w:t>
            </w:r>
          </w:p>
        </w:tc>
        <w:tc>
          <w:tcPr>
            <w:tcW w:w="990" w:type="dxa"/>
            <w:tcBorders>
              <w:top w:val="nil"/>
              <w:left w:val="nil"/>
              <w:bottom w:val="single" w:sz="4" w:space="0" w:color="auto"/>
              <w:right w:val="single" w:sz="8" w:space="0" w:color="auto"/>
            </w:tcBorders>
            <w:shd w:val="clear" w:color="auto" w:fill="auto"/>
            <w:noWrap/>
            <w:vAlign w:val="bottom"/>
            <w:hideMark/>
          </w:tcPr>
          <w:p w14:paraId="29C0A29F" w14:textId="77777777" w:rsidR="008C76A3" w:rsidRPr="00380FF1" w:rsidRDefault="008C76A3" w:rsidP="00001215">
            <w:pPr>
              <w:jc w:val="center"/>
            </w:pPr>
            <w:r w:rsidRPr="00380FF1">
              <w:t>50</w:t>
            </w:r>
          </w:p>
        </w:tc>
      </w:tr>
      <w:tr w:rsidR="008C76A3" w:rsidRPr="00380FF1" w14:paraId="202B6758" w14:textId="77777777" w:rsidTr="00001215">
        <w:trPr>
          <w:trHeight w:val="39"/>
        </w:trPr>
        <w:tc>
          <w:tcPr>
            <w:tcW w:w="1728" w:type="dxa"/>
            <w:gridSpan w:val="3"/>
            <w:vMerge/>
            <w:tcBorders>
              <w:top w:val="nil"/>
              <w:left w:val="single" w:sz="8" w:space="0" w:color="auto"/>
              <w:bottom w:val="single" w:sz="8" w:space="0" w:color="000000"/>
              <w:right w:val="single" w:sz="8" w:space="0" w:color="auto"/>
            </w:tcBorders>
            <w:vAlign w:val="center"/>
            <w:hideMark/>
          </w:tcPr>
          <w:p w14:paraId="44C1EA5A" w14:textId="77777777" w:rsidR="008C76A3" w:rsidRPr="00380FF1" w:rsidRDefault="008C76A3" w:rsidP="00001215"/>
        </w:tc>
        <w:tc>
          <w:tcPr>
            <w:tcW w:w="2790" w:type="dxa"/>
            <w:vMerge/>
            <w:tcBorders>
              <w:top w:val="nil"/>
              <w:left w:val="single" w:sz="8" w:space="0" w:color="auto"/>
              <w:bottom w:val="single" w:sz="8" w:space="0" w:color="000000"/>
              <w:right w:val="single" w:sz="8" w:space="0" w:color="auto"/>
            </w:tcBorders>
            <w:vAlign w:val="center"/>
            <w:hideMark/>
          </w:tcPr>
          <w:p w14:paraId="5E48668B" w14:textId="77777777" w:rsidR="008C76A3" w:rsidRPr="00380FF1" w:rsidRDefault="008C76A3" w:rsidP="00001215"/>
        </w:tc>
        <w:tc>
          <w:tcPr>
            <w:tcW w:w="4162" w:type="dxa"/>
            <w:vMerge/>
            <w:tcBorders>
              <w:top w:val="nil"/>
              <w:left w:val="single" w:sz="8" w:space="0" w:color="auto"/>
              <w:bottom w:val="single" w:sz="8" w:space="0" w:color="000000"/>
              <w:right w:val="single" w:sz="8" w:space="0" w:color="auto"/>
            </w:tcBorders>
            <w:vAlign w:val="center"/>
            <w:hideMark/>
          </w:tcPr>
          <w:p w14:paraId="1A92D943" w14:textId="77777777" w:rsidR="008C76A3" w:rsidRPr="00380FF1" w:rsidRDefault="008C76A3" w:rsidP="00001215"/>
        </w:tc>
        <w:tc>
          <w:tcPr>
            <w:tcW w:w="572" w:type="dxa"/>
            <w:vMerge/>
            <w:tcBorders>
              <w:top w:val="nil"/>
              <w:left w:val="single" w:sz="8" w:space="0" w:color="auto"/>
              <w:bottom w:val="single" w:sz="8" w:space="0" w:color="000000"/>
              <w:right w:val="nil"/>
            </w:tcBorders>
            <w:vAlign w:val="center"/>
            <w:hideMark/>
          </w:tcPr>
          <w:p w14:paraId="0EA58EFF" w14:textId="77777777" w:rsidR="008C76A3" w:rsidRPr="00380FF1" w:rsidRDefault="008C76A3" w:rsidP="00001215"/>
        </w:tc>
        <w:tc>
          <w:tcPr>
            <w:tcW w:w="1116" w:type="dxa"/>
            <w:tcBorders>
              <w:top w:val="nil"/>
              <w:left w:val="single" w:sz="8" w:space="0" w:color="auto"/>
              <w:bottom w:val="single" w:sz="8" w:space="0" w:color="auto"/>
              <w:right w:val="single" w:sz="4" w:space="0" w:color="auto"/>
            </w:tcBorders>
            <w:shd w:val="clear" w:color="auto" w:fill="auto"/>
            <w:noWrap/>
            <w:vAlign w:val="bottom"/>
            <w:hideMark/>
          </w:tcPr>
          <w:p w14:paraId="006B9433" w14:textId="77777777" w:rsidR="008C76A3" w:rsidRPr="00380FF1" w:rsidRDefault="008C76A3" w:rsidP="00001215">
            <w:proofErr w:type="gramStart"/>
            <w:r w:rsidRPr="00380FF1">
              <w:t>An</w:t>
            </w:r>
            <w:proofErr w:type="gramEnd"/>
            <w:r w:rsidRPr="00380FF1">
              <w:t xml:space="preserve"> 2026</w:t>
            </w:r>
          </w:p>
        </w:tc>
        <w:tc>
          <w:tcPr>
            <w:tcW w:w="990" w:type="dxa"/>
            <w:tcBorders>
              <w:top w:val="nil"/>
              <w:left w:val="nil"/>
              <w:bottom w:val="single" w:sz="8" w:space="0" w:color="auto"/>
              <w:right w:val="single" w:sz="8" w:space="0" w:color="auto"/>
            </w:tcBorders>
            <w:shd w:val="clear" w:color="auto" w:fill="auto"/>
            <w:noWrap/>
            <w:vAlign w:val="bottom"/>
            <w:hideMark/>
          </w:tcPr>
          <w:p w14:paraId="3A21078C" w14:textId="77777777" w:rsidR="008C76A3" w:rsidRPr="00380FF1" w:rsidRDefault="008C76A3" w:rsidP="00001215">
            <w:pPr>
              <w:jc w:val="center"/>
            </w:pPr>
            <w:r w:rsidRPr="00380FF1">
              <w:t>50</w:t>
            </w:r>
          </w:p>
        </w:tc>
      </w:tr>
      <w:tr w:rsidR="008C76A3" w:rsidRPr="00380FF1" w14:paraId="74DCD47A" w14:textId="77777777" w:rsidTr="00001215">
        <w:trPr>
          <w:trHeight w:val="183"/>
        </w:trPr>
        <w:tc>
          <w:tcPr>
            <w:tcW w:w="11358" w:type="dxa"/>
            <w:gridSpan w:val="8"/>
            <w:tcBorders>
              <w:top w:val="nil"/>
              <w:left w:val="single" w:sz="8" w:space="0" w:color="auto"/>
              <w:bottom w:val="nil"/>
              <w:right w:val="single" w:sz="8" w:space="0" w:color="000000"/>
            </w:tcBorders>
            <w:shd w:val="clear" w:color="000000" w:fill="000000"/>
            <w:noWrap/>
            <w:vAlign w:val="bottom"/>
            <w:hideMark/>
          </w:tcPr>
          <w:p w14:paraId="3C2865F9" w14:textId="77777777" w:rsidR="008C76A3" w:rsidRPr="00380FF1" w:rsidRDefault="008C76A3" w:rsidP="00001215">
            <w:pPr>
              <w:jc w:val="center"/>
              <w:rPr>
                <w:color w:val="FFFFFF"/>
              </w:rPr>
            </w:pPr>
            <w:r w:rsidRPr="00380FF1">
              <w:rPr>
                <w:color w:val="FFFFFF"/>
              </w:rPr>
              <w:t>INDICATORI NEFINANCIARI</w:t>
            </w:r>
          </w:p>
        </w:tc>
      </w:tr>
      <w:tr w:rsidR="008C76A3" w:rsidRPr="00380FF1" w14:paraId="038E698C" w14:textId="77777777" w:rsidTr="00001215">
        <w:trPr>
          <w:trHeight w:val="210"/>
        </w:trPr>
        <w:tc>
          <w:tcPr>
            <w:tcW w:w="1728" w:type="dxa"/>
            <w:gridSpan w:val="3"/>
            <w:tcBorders>
              <w:top w:val="single" w:sz="8" w:space="0" w:color="000000"/>
              <w:left w:val="single" w:sz="8" w:space="0" w:color="auto"/>
              <w:bottom w:val="nil"/>
              <w:right w:val="single" w:sz="8" w:space="0" w:color="000000"/>
            </w:tcBorders>
            <w:shd w:val="clear" w:color="000000" w:fill="D9D9D9"/>
            <w:vAlign w:val="center"/>
            <w:hideMark/>
          </w:tcPr>
          <w:p w14:paraId="56D0300C" w14:textId="77777777" w:rsidR="008C76A3" w:rsidRPr="00380FF1" w:rsidRDefault="008C76A3" w:rsidP="00001215">
            <w:pPr>
              <w:jc w:val="center"/>
              <w:rPr>
                <w:b/>
                <w:bCs/>
              </w:rPr>
            </w:pPr>
            <w:r w:rsidRPr="00380FF1">
              <w:rPr>
                <w:b/>
                <w:bCs/>
              </w:rPr>
              <w:t>Categorie</w:t>
            </w:r>
          </w:p>
        </w:tc>
        <w:tc>
          <w:tcPr>
            <w:tcW w:w="2790" w:type="dxa"/>
            <w:tcBorders>
              <w:top w:val="single" w:sz="8" w:space="0" w:color="000000"/>
              <w:left w:val="nil"/>
              <w:bottom w:val="nil"/>
              <w:right w:val="single" w:sz="8" w:space="0" w:color="000000"/>
            </w:tcBorders>
            <w:shd w:val="clear" w:color="000000" w:fill="D9D9D9"/>
            <w:vAlign w:val="center"/>
            <w:hideMark/>
          </w:tcPr>
          <w:p w14:paraId="0BD03393" w14:textId="77777777" w:rsidR="008C76A3" w:rsidRPr="00380FF1" w:rsidRDefault="008C76A3" w:rsidP="00001215">
            <w:pPr>
              <w:jc w:val="center"/>
              <w:rPr>
                <w:b/>
                <w:bCs/>
              </w:rPr>
            </w:pPr>
            <w:r w:rsidRPr="00380FF1">
              <w:rPr>
                <w:b/>
                <w:bCs/>
              </w:rPr>
              <w:t>Indicator de performanță</w:t>
            </w:r>
          </w:p>
        </w:tc>
        <w:tc>
          <w:tcPr>
            <w:tcW w:w="4162" w:type="dxa"/>
            <w:tcBorders>
              <w:top w:val="single" w:sz="8" w:space="0" w:color="000000"/>
              <w:left w:val="nil"/>
              <w:bottom w:val="nil"/>
              <w:right w:val="single" w:sz="8" w:space="0" w:color="000000"/>
            </w:tcBorders>
            <w:shd w:val="clear" w:color="000000" w:fill="D9D9D9"/>
            <w:vAlign w:val="center"/>
            <w:hideMark/>
          </w:tcPr>
          <w:p w14:paraId="4D574181" w14:textId="77777777" w:rsidR="008C76A3" w:rsidRPr="00380FF1" w:rsidRDefault="008C76A3" w:rsidP="00001215">
            <w:pPr>
              <w:jc w:val="center"/>
              <w:rPr>
                <w:b/>
                <w:bCs/>
              </w:rPr>
            </w:pPr>
            <w:r w:rsidRPr="00380FF1">
              <w:rPr>
                <w:b/>
                <w:bCs/>
              </w:rPr>
              <w:t>Formulă de calcul indicator</w:t>
            </w:r>
          </w:p>
        </w:tc>
        <w:tc>
          <w:tcPr>
            <w:tcW w:w="572" w:type="dxa"/>
            <w:tcBorders>
              <w:top w:val="single" w:sz="8" w:space="0" w:color="000000"/>
              <w:left w:val="nil"/>
              <w:bottom w:val="nil"/>
              <w:right w:val="nil"/>
            </w:tcBorders>
            <w:shd w:val="clear" w:color="000000" w:fill="D9D9D9"/>
            <w:vAlign w:val="center"/>
            <w:hideMark/>
          </w:tcPr>
          <w:p w14:paraId="2778C70F" w14:textId="77777777" w:rsidR="008C76A3" w:rsidRPr="00380FF1" w:rsidRDefault="008C76A3" w:rsidP="00001215">
            <w:pPr>
              <w:jc w:val="center"/>
              <w:rPr>
                <w:b/>
                <w:bCs/>
              </w:rPr>
            </w:pPr>
            <w:r w:rsidRPr="00380FF1">
              <w:rPr>
                <w:b/>
                <w:bCs/>
              </w:rPr>
              <w:t>UM</w:t>
            </w:r>
          </w:p>
        </w:tc>
        <w:tc>
          <w:tcPr>
            <w:tcW w:w="1116" w:type="dxa"/>
            <w:tcBorders>
              <w:top w:val="single" w:sz="8" w:space="0" w:color="000000"/>
              <w:left w:val="single" w:sz="8" w:space="0" w:color="000000"/>
              <w:bottom w:val="nil"/>
              <w:right w:val="nil"/>
            </w:tcBorders>
            <w:shd w:val="clear" w:color="000000" w:fill="D9D9D9"/>
            <w:vAlign w:val="center"/>
            <w:hideMark/>
          </w:tcPr>
          <w:p w14:paraId="5F795214" w14:textId="77777777" w:rsidR="008C76A3" w:rsidRPr="00380FF1" w:rsidRDefault="008C76A3" w:rsidP="00001215">
            <w:pPr>
              <w:jc w:val="center"/>
              <w:rPr>
                <w:b/>
                <w:bCs/>
              </w:rPr>
            </w:pPr>
            <w:r w:rsidRPr="00380FF1">
              <w:rPr>
                <w:b/>
                <w:bCs/>
              </w:rPr>
              <w:t>Perioadă</w:t>
            </w:r>
          </w:p>
        </w:tc>
        <w:tc>
          <w:tcPr>
            <w:tcW w:w="990" w:type="dxa"/>
            <w:tcBorders>
              <w:top w:val="single" w:sz="8" w:space="0" w:color="auto"/>
              <w:left w:val="single" w:sz="8" w:space="0" w:color="auto"/>
              <w:bottom w:val="nil"/>
              <w:right w:val="single" w:sz="8" w:space="0" w:color="auto"/>
            </w:tcBorders>
            <w:shd w:val="clear" w:color="000000" w:fill="D9D9D9"/>
            <w:vAlign w:val="center"/>
            <w:hideMark/>
          </w:tcPr>
          <w:p w14:paraId="4C4EBBFB" w14:textId="77777777" w:rsidR="008C76A3" w:rsidRPr="00380FF1" w:rsidRDefault="008C76A3" w:rsidP="00001215">
            <w:pPr>
              <w:jc w:val="center"/>
              <w:rPr>
                <w:b/>
                <w:bCs/>
              </w:rPr>
            </w:pPr>
            <w:r w:rsidRPr="00380FF1">
              <w:rPr>
                <w:b/>
                <w:bCs/>
              </w:rPr>
              <w:t>Valoare</w:t>
            </w:r>
          </w:p>
        </w:tc>
      </w:tr>
      <w:tr w:rsidR="008C76A3" w:rsidRPr="00380FF1" w14:paraId="56FB2548" w14:textId="77777777" w:rsidTr="00001215">
        <w:trPr>
          <w:trHeight w:val="129"/>
        </w:trPr>
        <w:tc>
          <w:tcPr>
            <w:tcW w:w="1728" w:type="dxa"/>
            <w:gridSpan w:val="3"/>
            <w:vMerge w:val="restart"/>
            <w:tcBorders>
              <w:top w:val="single" w:sz="8" w:space="0" w:color="auto"/>
              <w:left w:val="single" w:sz="8" w:space="0" w:color="auto"/>
              <w:bottom w:val="nil"/>
              <w:right w:val="single" w:sz="8" w:space="0" w:color="auto"/>
            </w:tcBorders>
            <w:shd w:val="clear" w:color="auto" w:fill="auto"/>
            <w:vAlign w:val="center"/>
            <w:hideMark/>
          </w:tcPr>
          <w:p w14:paraId="0973DFC7" w14:textId="77777777" w:rsidR="008C76A3" w:rsidRPr="00380FF1" w:rsidRDefault="008C76A3" w:rsidP="00001215">
            <w:pPr>
              <w:jc w:val="center"/>
            </w:pPr>
            <w:r w:rsidRPr="00380FF1">
              <w:t>Politici sociale guvernamentale</w:t>
            </w:r>
          </w:p>
        </w:tc>
        <w:tc>
          <w:tcPr>
            <w:tcW w:w="2790" w:type="dxa"/>
            <w:vMerge w:val="restart"/>
            <w:tcBorders>
              <w:top w:val="single" w:sz="8" w:space="0" w:color="auto"/>
              <w:left w:val="single" w:sz="8" w:space="0" w:color="auto"/>
              <w:bottom w:val="nil"/>
              <w:right w:val="single" w:sz="8" w:space="0" w:color="auto"/>
            </w:tcBorders>
            <w:shd w:val="clear" w:color="auto" w:fill="auto"/>
            <w:vAlign w:val="center"/>
            <w:hideMark/>
          </w:tcPr>
          <w:p w14:paraId="3D5C8672" w14:textId="77777777" w:rsidR="008C76A3" w:rsidRPr="00380FF1" w:rsidRDefault="008C76A3" w:rsidP="00001215">
            <w:pPr>
              <w:jc w:val="center"/>
            </w:pPr>
            <w:r w:rsidRPr="00380FF1">
              <w:t>Procent personal evaluat cu calificativele “suficient” și “insuficient”</w:t>
            </w:r>
          </w:p>
        </w:tc>
        <w:tc>
          <w:tcPr>
            <w:tcW w:w="4162" w:type="dxa"/>
            <w:vMerge w:val="restart"/>
            <w:tcBorders>
              <w:top w:val="single" w:sz="8" w:space="0" w:color="auto"/>
              <w:left w:val="single" w:sz="8" w:space="0" w:color="auto"/>
              <w:bottom w:val="nil"/>
              <w:right w:val="single" w:sz="8" w:space="0" w:color="auto"/>
            </w:tcBorders>
            <w:shd w:val="clear" w:color="auto" w:fill="auto"/>
            <w:vAlign w:val="center"/>
            <w:hideMark/>
          </w:tcPr>
          <w:p w14:paraId="219EA340" w14:textId="77777777" w:rsidR="008C76A3" w:rsidRPr="00380FF1" w:rsidRDefault="008C76A3" w:rsidP="00001215">
            <w:pPr>
              <w:jc w:val="center"/>
            </w:pPr>
            <w:r w:rsidRPr="00380FF1">
              <w:t xml:space="preserve">(Nr. Salariați cu calificative “suficient” și “insuficient”/nr. total salariați </w:t>
            </w:r>
            <w:proofErr w:type="gramStart"/>
            <w:r w:rsidRPr="00380FF1">
              <w:t>evaluați)*</w:t>
            </w:r>
            <w:proofErr w:type="gramEnd"/>
            <w:r w:rsidRPr="00380FF1">
              <w:t>100</w:t>
            </w:r>
          </w:p>
        </w:tc>
        <w:tc>
          <w:tcPr>
            <w:tcW w:w="572" w:type="dxa"/>
            <w:vMerge w:val="restart"/>
            <w:tcBorders>
              <w:top w:val="single" w:sz="8" w:space="0" w:color="auto"/>
              <w:left w:val="single" w:sz="8" w:space="0" w:color="auto"/>
              <w:bottom w:val="nil"/>
              <w:right w:val="nil"/>
            </w:tcBorders>
            <w:shd w:val="clear" w:color="auto" w:fill="auto"/>
            <w:noWrap/>
            <w:vAlign w:val="center"/>
            <w:hideMark/>
          </w:tcPr>
          <w:p w14:paraId="5DE98DF0" w14:textId="77777777" w:rsidR="008C76A3" w:rsidRPr="00380FF1" w:rsidRDefault="008C76A3" w:rsidP="00001215">
            <w:pPr>
              <w:jc w:val="center"/>
            </w:pPr>
            <w:r w:rsidRPr="00380FF1">
              <w:t>%</w:t>
            </w:r>
          </w:p>
        </w:tc>
        <w:tc>
          <w:tcPr>
            <w:tcW w:w="1116" w:type="dxa"/>
            <w:tcBorders>
              <w:top w:val="single" w:sz="8" w:space="0" w:color="auto"/>
              <w:left w:val="single" w:sz="8" w:space="0" w:color="auto"/>
              <w:bottom w:val="single" w:sz="4" w:space="0" w:color="auto"/>
              <w:right w:val="nil"/>
            </w:tcBorders>
            <w:shd w:val="clear" w:color="auto" w:fill="auto"/>
            <w:noWrap/>
            <w:vAlign w:val="bottom"/>
            <w:hideMark/>
          </w:tcPr>
          <w:p w14:paraId="63F71929" w14:textId="77777777" w:rsidR="008C76A3" w:rsidRPr="00380FF1" w:rsidRDefault="008C76A3" w:rsidP="00001215">
            <w:proofErr w:type="gramStart"/>
            <w:r w:rsidRPr="00380FF1">
              <w:t>An</w:t>
            </w:r>
            <w:proofErr w:type="gramEnd"/>
            <w:r w:rsidRPr="00380FF1">
              <w:t xml:space="preserve"> 2022</w:t>
            </w:r>
          </w:p>
        </w:tc>
        <w:tc>
          <w:tcPr>
            <w:tcW w:w="99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98D2618" w14:textId="77777777" w:rsidR="008C76A3" w:rsidRPr="00380FF1" w:rsidRDefault="008C76A3" w:rsidP="00001215">
            <w:pPr>
              <w:jc w:val="center"/>
            </w:pPr>
            <w:r w:rsidRPr="00380FF1">
              <w:t>&lt;=60%</w:t>
            </w:r>
          </w:p>
        </w:tc>
      </w:tr>
      <w:tr w:rsidR="008C76A3" w:rsidRPr="00380FF1" w14:paraId="004F9180" w14:textId="77777777" w:rsidTr="00001215">
        <w:trPr>
          <w:trHeight w:val="93"/>
        </w:trPr>
        <w:tc>
          <w:tcPr>
            <w:tcW w:w="1728" w:type="dxa"/>
            <w:gridSpan w:val="3"/>
            <w:vMerge/>
            <w:tcBorders>
              <w:top w:val="single" w:sz="8" w:space="0" w:color="auto"/>
              <w:left w:val="single" w:sz="8" w:space="0" w:color="auto"/>
              <w:bottom w:val="nil"/>
              <w:right w:val="single" w:sz="8" w:space="0" w:color="auto"/>
            </w:tcBorders>
            <w:vAlign w:val="center"/>
            <w:hideMark/>
          </w:tcPr>
          <w:p w14:paraId="7BD22EB1" w14:textId="77777777" w:rsidR="008C76A3" w:rsidRPr="00380FF1" w:rsidRDefault="008C76A3" w:rsidP="00001215"/>
        </w:tc>
        <w:tc>
          <w:tcPr>
            <w:tcW w:w="2790" w:type="dxa"/>
            <w:vMerge/>
            <w:tcBorders>
              <w:top w:val="single" w:sz="8" w:space="0" w:color="auto"/>
              <w:left w:val="single" w:sz="8" w:space="0" w:color="auto"/>
              <w:bottom w:val="nil"/>
              <w:right w:val="single" w:sz="8" w:space="0" w:color="auto"/>
            </w:tcBorders>
            <w:vAlign w:val="center"/>
            <w:hideMark/>
          </w:tcPr>
          <w:p w14:paraId="49563FF3" w14:textId="77777777" w:rsidR="008C76A3" w:rsidRPr="00380FF1" w:rsidRDefault="008C76A3" w:rsidP="00001215"/>
        </w:tc>
        <w:tc>
          <w:tcPr>
            <w:tcW w:w="4162" w:type="dxa"/>
            <w:vMerge/>
            <w:tcBorders>
              <w:top w:val="single" w:sz="8" w:space="0" w:color="auto"/>
              <w:left w:val="single" w:sz="8" w:space="0" w:color="auto"/>
              <w:bottom w:val="nil"/>
              <w:right w:val="single" w:sz="8" w:space="0" w:color="auto"/>
            </w:tcBorders>
            <w:vAlign w:val="center"/>
            <w:hideMark/>
          </w:tcPr>
          <w:p w14:paraId="0CE02CAA" w14:textId="77777777" w:rsidR="008C76A3" w:rsidRPr="00380FF1" w:rsidRDefault="008C76A3" w:rsidP="00001215"/>
        </w:tc>
        <w:tc>
          <w:tcPr>
            <w:tcW w:w="572" w:type="dxa"/>
            <w:vMerge/>
            <w:tcBorders>
              <w:top w:val="single" w:sz="8" w:space="0" w:color="auto"/>
              <w:left w:val="single" w:sz="8" w:space="0" w:color="auto"/>
              <w:bottom w:val="nil"/>
              <w:right w:val="nil"/>
            </w:tcBorders>
            <w:vAlign w:val="center"/>
            <w:hideMark/>
          </w:tcPr>
          <w:p w14:paraId="0F1E3201" w14:textId="77777777" w:rsidR="008C76A3" w:rsidRPr="00380FF1" w:rsidRDefault="008C76A3" w:rsidP="00001215"/>
        </w:tc>
        <w:tc>
          <w:tcPr>
            <w:tcW w:w="1116" w:type="dxa"/>
            <w:tcBorders>
              <w:top w:val="nil"/>
              <w:left w:val="single" w:sz="8" w:space="0" w:color="auto"/>
              <w:bottom w:val="single" w:sz="4" w:space="0" w:color="auto"/>
              <w:right w:val="nil"/>
            </w:tcBorders>
            <w:shd w:val="clear" w:color="auto" w:fill="auto"/>
            <w:noWrap/>
            <w:vAlign w:val="bottom"/>
            <w:hideMark/>
          </w:tcPr>
          <w:p w14:paraId="14710557" w14:textId="77777777" w:rsidR="008C76A3" w:rsidRPr="00380FF1" w:rsidRDefault="008C76A3" w:rsidP="00001215">
            <w:proofErr w:type="gramStart"/>
            <w:r w:rsidRPr="00380FF1">
              <w:t>An</w:t>
            </w:r>
            <w:proofErr w:type="gramEnd"/>
            <w:r w:rsidRPr="00380FF1">
              <w:t xml:space="preserve"> 2023</w:t>
            </w:r>
          </w:p>
        </w:tc>
        <w:tc>
          <w:tcPr>
            <w:tcW w:w="990" w:type="dxa"/>
            <w:tcBorders>
              <w:top w:val="nil"/>
              <w:left w:val="single" w:sz="8" w:space="0" w:color="auto"/>
              <w:bottom w:val="single" w:sz="4" w:space="0" w:color="auto"/>
              <w:right w:val="single" w:sz="8" w:space="0" w:color="auto"/>
            </w:tcBorders>
            <w:shd w:val="clear" w:color="auto" w:fill="auto"/>
            <w:noWrap/>
            <w:vAlign w:val="bottom"/>
            <w:hideMark/>
          </w:tcPr>
          <w:p w14:paraId="4EE69E31" w14:textId="77777777" w:rsidR="008C76A3" w:rsidRPr="00380FF1" w:rsidRDefault="008C76A3" w:rsidP="00001215">
            <w:pPr>
              <w:jc w:val="center"/>
            </w:pPr>
            <w:r w:rsidRPr="00380FF1">
              <w:t>&lt;=50%</w:t>
            </w:r>
          </w:p>
        </w:tc>
      </w:tr>
      <w:tr w:rsidR="008C76A3" w:rsidRPr="00380FF1" w14:paraId="21CEA404" w14:textId="77777777" w:rsidTr="00001215">
        <w:trPr>
          <w:trHeight w:val="33"/>
        </w:trPr>
        <w:tc>
          <w:tcPr>
            <w:tcW w:w="1728" w:type="dxa"/>
            <w:gridSpan w:val="3"/>
            <w:vMerge/>
            <w:tcBorders>
              <w:top w:val="single" w:sz="8" w:space="0" w:color="auto"/>
              <w:left w:val="single" w:sz="8" w:space="0" w:color="auto"/>
              <w:bottom w:val="nil"/>
              <w:right w:val="single" w:sz="8" w:space="0" w:color="auto"/>
            </w:tcBorders>
            <w:vAlign w:val="center"/>
            <w:hideMark/>
          </w:tcPr>
          <w:p w14:paraId="078D8ADC" w14:textId="77777777" w:rsidR="008C76A3" w:rsidRPr="00380FF1" w:rsidRDefault="008C76A3" w:rsidP="00001215"/>
        </w:tc>
        <w:tc>
          <w:tcPr>
            <w:tcW w:w="2790" w:type="dxa"/>
            <w:vMerge/>
            <w:tcBorders>
              <w:top w:val="single" w:sz="8" w:space="0" w:color="auto"/>
              <w:left w:val="single" w:sz="8" w:space="0" w:color="auto"/>
              <w:bottom w:val="nil"/>
              <w:right w:val="single" w:sz="8" w:space="0" w:color="auto"/>
            </w:tcBorders>
            <w:vAlign w:val="center"/>
            <w:hideMark/>
          </w:tcPr>
          <w:p w14:paraId="5C14C59B" w14:textId="77777777" w:rsidR="008C76A3" w:rsidRPr="00380FF1" w:rsidRDefault="008C76A3" w:rsidP="00001215"/>
        </w:tc>
        <w:tc>
          <w:tcPr>
            <w:tcW w:w="4162" w:type="dxa"/>
            <w:vMerge/>
            <w:tcBorders>
              <w:top w:val="single" w:sz="8" w:space="0" w:color="auto"/>
              <w:left w:val="single" w:sz="8" w:space="0" w:color="auto"/>
              <w:bottom w:val="nil"/>
              <w:right w:val="single" w:sz="8" w:space="0" w:color="auto"/>
            </w:tcBorders>
            <w:vAlign w:val="center"/>
            <w:hideMark/>
          </w:tcPr>
          <w:p w14:paraId="23EDAF8E" w14:textId="77777777" w:rsidR="008C76A3" w:rsidRPr="00380FF1" w:rsidRDefault="008C76A3" w:rsidP="00001215"/>
        </w:tc>
        <w:tc>
          <w:tcPr>
            <w:tcW w:w="572" w:type="dxa"/>
            <w:vMerge/>
            <w:tcBorders>
              <w:top w:val="single" w:sz="8" w:space="0" w:color="auto"/>
              <w:left w:val="single" w:sz="8" w:space="0" w:color="auto"/>
              <w:bottom w:val="nil"/>
              <w:right w:val="nil"/>
            </w:tcBorders>
            <w:vAlign w:val="center"/>
            <w:hideMark/>
          </w:tcPr>
          <w:p w14:paraId="7074A67C" w14:textId="77777777" w:rsidR="008C76A3" w:rsidRPr="00380FF1" w:rsidRDefault="008C76A3" w:rsidP="00001215"/>
        </w:tc>
        <w:tc>
          <w:tcPr>
            <w:tcW w:w="1116" w:type="dxa"/>
            <w:tcBorders>
              <w:top w:val="nil"/>
              <w:left w:val="single" w:sz="8" w:space="0" w:color="auto"/>
              <w:bottom w:val="single" w:sz="4" w:space="0" w:color="auto"/>
              <w:right w:val="nil"/>
            </w:tcBorders>
            <w:shd w:val="clear" w:color="auto" w:fill="auto"/>
            <w:noWrap/>
            <w:vAlign w:val="bottom"/>
            <w:hideMark/>
          </w:tcPr>
          <w:p w14:paraId="4623E353" w14:textId="77777777" w:rsidR="008C76A3" w:rsidRPr="00380FF1" w:rsidRDefault="008C76A3" w:rsidP="00001215">
            <w:proofErr w:type="gramStart"/>
            <w:r w:rsidRPr="00380FF1">
              <w:t>An</w:t>
            </w:r>
            <w:proofErr w:type="gramEnd"/>
            <w:r w:rsidRPr="00380FF1">
              <w:t xml:space="preserve"> 2024</w:t>
            </w:r>
          </w:p>
        </w:tc>
        <w:tc>
          <w:tcPr>
            <w:tcW w:w="990" w:type="dxa"/>
            <w:tcBorders>
              <w:top w:val="nil"/>
              <w:left w:val="single" w:sz="8" w:space="0" w:color="auto"/>
              <w:bottom w:val="single" w:sz="4" w:space="0" w:color="auto"/>
              <w:right w:val="single" w:sz="8" w:space="0" w:color="auto"/>
            </w:tcBorders>
            <w:shd w:val="clear" w:color="auto" w:fill="auto"/>
            <w:noWrap/>
            <w:vAlign w:val="bottom"/>
            <w:hideMark/>
          </w:tcPr>
          <w:p w14:paraId="69D4BFCA" w14:textId="77777777" w:rsidR="008C76A3" w:rsidRPr="00380FF1" w:rsidRDefault="008C76A3" w:rsidP="00001215">
            <w:pPr>
              <w:jc w:val="center"/>
            </w:pPr>
            <w:r w:rsidRPr="00380FF1">
              <w:t>&lt;=40%</w:t>
            </w:r>
          </w:p>
        </w:tc>
      </w:tr>
      <w:tr w:rsidR="008C76A3" w:rsidRPr="00380FF1" w14:paraId="542E1766" w14:textId="77777777" w:rsidTr="00001215">
        <w:trPr>
          <w:trHeight w:val="33"/>
        </w:trPr>
        <w:tc>
          <w:tcPr>
            <w:tcW w:w="1728" w:type="dxa"/>
            <w:gridSpan w:val="3"/>
            <w:vMerge/>
            <w:tcBorders>
              <w:top w:val="single" w:sz="8" w:space="0" w:color="auto"/>
              <w:left w:val="single" w:sz="8" w:space="0" w:color="auto"/>
              <w:bottom w:val="nil"/>
              <w:right w:val="single" w:sz="8" w:space="0" w:color="auto"/>
            </w:tcBorders>
            <w:vAlign w:val="center"/>
            <w:hideMark/>
          </w:tcPr>
          <w:p w14:paraId="0F76FC0E" w14:textId="77777777" w:rsidR="008C76A3" w:rsidRPr="00380FF1" w:rsidRDefault="008C76A3" w:rsidP="00001215"/>
        </w:tc>
        <w:tc>
          <w:tcPr>
            <w:tcW w:w="2790" w:type="dxa"/>
            <w:vMerge/>
            <w:tcBorders>
              <w:top w:val="single" w:sz="8" w:space="0" w:color="auto"/>
              <w:left w:val="single" w:sz="8" w:space="0" w:color="auto"/>
              <w:bottom w:val="nil"/>
              <w:right w:val="single" w:sz="8" w:space="0" w:color="auto"/>
            </w:tcBorders>
            <w:vAlign w:val="center"/>
            <w:hideMark/>
          </w:tcPr>
          <w:p w14:paraId="62B06D51" w14:textId="77777777" w:rsidR="008C76A3" w:rsidRPr="00380FF1" w:rsidRDefault="008C76A3" w:rsidP="00001215"/>
        </w:tc>
        <w:tc>
          <w:tcPr>
            <w:tcW w:w="4162" w:type="dxa"/>
            <w:vMerge/>
            <w:tcBorders>
              <w:top w:val="single" w:sz="8" w:space="0" w:color="auto"/>
              <w:left w:val="single" w:sz="8" w:space="0" w:color="auto"/>
              <w:bottom w:val="nil"/>
              <w:right w:val="single" w:sz="8" w:space="0" w:color="auto"/>
            </w:tcBorders>
            <w:vAlign w:val="center"/>
            <w:hideMark/>
          </w:tcPr>
          <w:p w14:paraId="255E9A2A" w14:textId="77777777" w:rsidR="008C76A3" w:rsidRPr="00380FF1" w:rsidRDefault="008C76A3" w:rsidP="00001215"/>
        </w:tc>
        <w:tc>
          <w:tcPr>
            <w:tcW w:w="572" w:type="dxa"/>
            <w:vMerge/>
            <w:tcBorders>
              <w:top w:val="single" w:sz="8" w:space="0" w:color="auto"/>
              <w:left w:val="single" w:sz="8" w:space="0" w:color="auto"/>
              <w:bottom w:val="nil"/>
              <w:right w:val="nil"/>
            </w:tcBorders>
            <w:vAlign w:val="center"/>
            <w:hideMark/>
          </w:tcPr>
          <w:p w14:paraId="394CF9A7" w14:textId="77777777" w:rsidR="008C76A3" w:rsidRPr="00380FF1" w:rsidRDefault="008C76A3" w:rsidP="00001215"/>
        </w:tc>
        <w:tc>
          <w:tcPr>
            <w:tcW w:w="1116" w:type="dxa"/>
            <w:tcBorders>
              <w:top w:val="nil"/>
              <w:left w:val="single" w:sz="8" w:space="0" w:color="auto"/>
              <w:bottom w:val="single" w:sz="4" w:space="0" w:color="auto"/>
              <w:right w:val="nil"/>
            </w:tcBorders>
            <w:shd w:val="clear" w:color="auto" w:fill="auto"/>
            <w:noWrap/>
            <w:vAlign w:val="bottom"/>
            <w:hideMark/>
          </w:tcPr>
          <w:p w14:paraId="59123E94" w14:textId="77777777" w:rsidR="008C76A3" w:rsidRPr="00380FF1" w:rsidRDefault="008C76A3" w:rsidP="00001215">
            <w:proofErr w:type="gramStart"/>
            <w:r w:rsidRPr="00380FF1">
              <w:t>An</w:t>
            </w:r>
            <w:proofErr w:type="gramEnd"/>
            <w:r w:rsidRPr="00380FF1">
              <w:t xml:space="preserve"> 2025</w:t>
            </w:r>
          </w:p>
        </w:tc>
        <w:tc>
          <w:tcPr>
            <w:tcW w:w="990" w:type="dxa"/>
            <w:tcBorders>
              <w:top w:val="nil"/>
              <w:left w:val="single" w:sz="8" w:space="0" w:color="auto"/>
              <w:bottom w:val="single" w:sz="4" w:space="0" w:color="auto"/>
              <w:right w:val="single" w:sz="8" w:space="0" w:color="auto"/>
            </w:tcBorders>
            <w:shd w:val="clear" w:color="auto" w:fill="auto"/>
            <w:noWrap/>
            <w:vAlign w:val="bottom"/>
            <w:hideMark/>
          </w:tcPr>
          <w:p w14:paraId="2BF79579" w14:textId="77777777" w:rsidR="008C76A3" w:rsidRPr="00380FF1" w:rsidRDefault="008C76A3" w:rsidP="00001215">
            <w:pPr>
              <w:jc w:val="center"/>
            </w:pPr>
            <w:r w:rsidRPr="00380FF1">
              <w:t>&lt;=30%</w:t>
            </w:r>
          </w:p>
        </w:tc>
      </w:tr>
      <w:tr w:rsidR="008C76A3" w:rsidRPr="00380FF1" w14:paraId="7232DBAD" w14:textId="77777777" w:rsidTr="00001215">
        <w:trPr>
          <w:trHeight w:val="75"/>
        </w:trPr>
        <w:tc>
          <w:tcPr>
            <w:tcW w:w="1728" w:type="dxa"/>
            <w:gridSpan w:val="3"/>
            <w:vMerge w:val="restart"/>
            <w:tcBorders>
              <w:top w:val="single" w:sz="8" w:space="0" w:color="auto"/>
              <w:left w:val="single" w:sz="8" w:space="0" w:color="auto"/>
              <w:bottom w:val="nil"/>
              <w:right w:val="single" w:sz="8" w:space="0" w:color="auto"/>
            </w:tcBorders>
            <w:shd w:val="clear" w:color="auto" w:fill="auto"/>
            <w:vAlign w:val="center"/>
            <w:hideMark/>
          </w:tcPr>
          <w:p w14:paraId="07449919" w14:textId="77777777" w:rsidR="008C76A3" w:rsidRPr="00380FF1" w:rsidRDefault="008C76A3" w:rsidP="00001215">
            <w:pPr>
              <w:jc w:val="center"/>
            </w:pPr>
            <w:r w:rsidRPr="00380FF1">
              <w:t>Calitatea serviciilor</w:t>
            </w:r>
          </w:p>
        </w:tc>
        <w:tc>
          <w:tcPr>
            <w:tcW w:w="2790" w:type="dxa"/>
            <w:vMerge w:val="restart"/>
            <w:tcBorders>
              <w:top w:val="single" w:sz="8" w:space="0" w:color="auto"/>
              <w:left w:val="single" w:sz="8" w:space="0" w:color="auto"/>
              <w:bottom w:val="nil"/>
              <w:right w:val="single" w:sz="8" w:space="0" w:color="auto"/>
            </w:tcBorders>
            <w:shd w:val="clear" w:color="auto" w:fill="auto"/>
            <w:vAlign w:val="center"/>
            <w:hideMark/>
          </w:tcPr>
          <w:p w14:paraId="6DB1FCEA" w14:textId="77777777" w:rsidR="008C76A3" w:rsidRPr="00380FF1" w:rsidRDefault="008C76A3" w:rsidP="00001215">
            <w:pPr>
              <w:jc w:val="center"/>
            </w:pPr>
            <w:r w:rsidRPr="00380FF1">
              <w:t>Numărul plângerilor la lucrările efectuate în service-ul auto al societății</w:t>
            </w:r>
          </w:p>
        </w:tc>
        <w:tc>
          <w:tcPr>
            <w:tcW w:w="4162" w:type="dxa"/>
            <w:vMerge w:val="restart"/>
            <w:tcBorders>
              <w:top w:val="single" w:sz="8" w:space="0" w:color="auto"/>
              <w:left w:val="single" w:sz="8" w:space="0" w:color="auto"/>
              <w:bottom w:val="nil"/>
              <w:right w:val="single" w:sz="8" w:space="0" w:color="auto"/>
            </w:tcBorders>
            <w:shd w:val="clear" w:color="auto" w:fill="auto"/>
            <w:vAlign w:val="center"/>
            <w:hideMark/>
          </w:tcPr>
          <w:p w14:paraId="60409CFC" w14:textId="77777777" w:rsidR="008C76A3" w:rsidRPr="00380FF1" w:rsidRDefault="008C76A3" w:rsidP="00001215">
            <w:pPr>
              <w:jc w:val="center"/>
            </w:pPr>
            <w:r w:rsidRPr="00380FF1">
              <w:t>(Nr. total plângeri din partea clienților service-ului auto înregistrate în timpul anului/ numărul total al lucrărilor efectuate de service-ul auto al societății în timpul anului) x 100</w:t>
            </w:r>
          </w:p>
        </w:tc>
        <w:tc>
          <w:tcPr>
            <w:tcW w:w="572" w:type="dxa"/>
            <w:vMerge w:val="restart"/>
            <w:tcBorders>
              <w:top w:val="single" w:sz="8" w:space="0" w:color="auto"/>
              <w:left w:val="single" w:sz="8" w:space="0" w:color="auto"/>
              <w:bottom w:val="nil"/>
              <w:right w:val="nil"/>
            </w:tcBorders>
            <w:shd w:val="clear" w:color="auto" w:fill="auto"/>
            <w:noWrap/>
            <w:vAlign w:val="center"/>
            <w:hideMark/>
          </w:tcPr>
          <w:p w14:paraId="29D352AE" w14:textId="77777777" w:rsidR="008C76A3" w:rsidRPr="00380FF1" w:rsidRDefault="008C76A3" w:rsidP="00001215">
            <w:pPr>
              <w:jc w:val="center"/>
            </w:pPr>
            <w:r w:rsidRPr="00380FF1">
              <w:t>%</w:t>
            </w:r>
          </w:p>
        </w:tc>
        <w:tc>
          <w:tcPr>
            <w:tcW w:w="1116" w:type="dxa"/>
            <w:tcBorders>
              <w:top w:val="single" w:sz="8" w:space="0" w:color="auto"/>
              <w:left w:val="single" w:sz="8" w:space="0" w:color="auto"/>
              <w:bottom w:val="single" w:sz="4" w:space="0" w:color="auto"/>
              <w:right w:val="nil"/>
            </w:tcBorders>
            <w:shd w:val="clear" w:color="auto" w:fill="auto"/>
            <w:noWrap/>
            <w:vAlign w:val="bottom"/>
            <w:hideMark/>
          </w:tcPr>
          <w:p w14:paraId="2B179C9A" w14:textId="77777777" w:rsidR="008C76A3" w:rsidRPr="00380FF1" w:rsidRDefault="008C76A3" w:rsidP="00001215">
            <w:proofErr w:type="gramStart"/>
            <w:r w:rsidRPr="00380FF1">
              <w:t>An</w:t>
            </w:r>
            <w:proofErr w:type="gramEnd"/>
            <w:r w:rsidRPr="00380FF1">
              <w:t xml:space="preserve"> 2022</w:t>
            </w:r>
          </w:p>
        </w:tc>
        <w:tc>
          <w:tcPr>
            <w:tcW w:w="99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3DF8D0C" w14:textId="77777777" w:rsidR="008C76A3" w:rsidRPr="00380FF1" w:rsidRDefault="008C76A3" w:rsidP="00001215">
            <w:pPr>
              <w:jc w:val="center"/>
            </w:pPr>
            <w:r w:rsidRPr="00380FF1">
              <w:t>&lt;=10%</w:t>
            </w:r>
          </w:p>
        </w:tc>
      </w:tr>
      <w:tr w:rsidR="008C76A3" w:rsidRPr="00380FF1" w14:paraId="3002BD1C" w14:textId="77777777" w:rsidTr="00001215">
        <w:trPr>
          <w:trHeight w:val="48"/>
        </w:trPr>
        <w:tc>
          <w:tcPr>
            <w:tcW w:w="1728" w:type="dxa"/>
            <w:gridSpan w:val="3"/>
            <w:vMerge/>
            <w:tcBorders>
              <w:top w:val="single" w:sz="8" w:space="0" w:color="auto"/>
              <w:left w:val="single" w:sz="8" w:space="0" w:color="auto"/>
              <w:bottom w:val="nil"/>
              <w:right w:val="single" w:sz="8" w:space="0" w:color="auto"/>
            </w:tcBorders>
            <w:vAlign w:val="center"/>
            <w:hideMark/>
          </w:tcPr>
          <w:p w14:paraId="24225F48" w14:textId="77777777" w:rsidR="008C76A3" w:rsidRPr="00380FF1" w:rsidRDefault="008C76A3" w:rsidP="00001215"/>
        </w:tc>
        <w:tc>
          <w:tcPr>
            <w:tcW w:w="2790" w:type="dxa"/>
            <w:vMerge/>
            <w:tcBorders>
              <w:top w:val="single" w:sz="8" w:space="0" w:color="auto"/>
              <w:left w:val="single" w:sz="8" w:space="0" w:color="auto"/>
              <w:bottom w:val="nil"/>
              <w:right w:val="single" w:sz="8" w:space="0" w:color="auto"/>
            </w:tcBorders>
            <w:vAlign w:val="center"/>
            <w:hideMark/>
          </w:tcPr>
          <w:p w14:paraId="55AE0221" w14:textId="77777777" w:rsidR="008C76A3" w:rsidRPr="00380FF1" w:rsidRDefault="008C76A3" w:rsidP="00001215"/>
        </w:tc>
        <w:tc>
          <w:tcPr>
            <w:tcW w:w="4162" w:type="dxa"/>
            <w:vMerge/>
            <w:tcBorders>
              <w:top w:val="single" w:sz="8" w:space="0" w:color="auto"/>
              <w:left w:val="single" w:sz="8" w:space="0" w:color="auto"/>
              <w:bottom w:val="nil"/>
              <w:right w:val="single" w:sz="8" w:space="0" w:color="auto"/>
            </w:tcBorders>
            <w:vAlign w:val="center"/>
            <w:hideMark/>
          </w:tcPr>
          <w:p w14:paraId="0F9495F1" w14:textId="77777777" w:rsidR="008C76A3" w:rsidRPr="00380FF1" w:rsidRDefault="008C76A3" w:rsidP="00001215"/>
        </w:tc>
        <w:tc>
          <w:tcPr>
            <w:tcW w:w="572" w:type="dxa"/>
            <w:vMerge/>
            <w:tcBorders>
              <w:top w:val="single" w:sz="8" w:space="0" w:color="auto"/>
              <w:left w:val="single" w:sz="8" w:space="0" w:color="auto"/>
              <w:bottom w:val="nil"/>
              <w:right w:val="nil"/>
            </w:tcBorders>
            <w:vAlign w:val="center"/>
            <w:hideMark/>
          </w:tcPr>
          <w:p w14:paraId="5248EBE2" w14:textId="77777777" w:rsidR="008C76A3" w:rsidRPr="00380FF1" w:rsidRDefault="008C76A3" w:rsidP="00001215"/>
        </w:tc>
        <w:tc>
          <w:tcPr>
            <w:tcW w:w="1116" w:type="dxa"/>
            <w:tcBorders>
              <w:top w:val="nil"/>
              <w:left w:val="single" w:sz="8" w:space="0" w:color="auto"/>
              <w:bottom w:val="single" w:sz="4" w:space="0" w:color="auto"/>
              <w:right w:val="nil"/>
            </w:tcBorders>
            <w:shd w:val="clear" w:color="auto" w:fill="auto"/>
            <w:noWrap/>
            <w:vAlign w:val="bottom"/>
            <w:hideMark/>
          </w:tcPr>
          <w:p w14:paraId="528E12D2" w14:textId="77777777" w:rsidR="008C76A3" w:rsidRPr="00380FF1" w:rsidRDefault="008C76A3" w:rsidP="00001215">
            <w:proofErr w:type="gramStart"/>
            <w:r w:rsidRPr="00380FF1">
              <w:t>An</w:t>
            </w:r>
            <w:proofErr w:type="gramEnd"/>
            <w:r w:rsidRPr="00380FF1">
              <w:t xml:space="preserve"> 2023</w:t>
            </w:r>
          </w:p>
        </w:tc>
        <w:tc>
          <w:tcPr>
            <w:tcW w:w="990" w:type="dxa"/>
            <w:tcBorders>
              <w:top w:val="nil"/>
              <w:left w:val="single" w:sz="8" w:space="0" w:color="auto"/>
              <w:bottom w:val="single" w:sz="4" w:space="0" w:color="auto"/>
              <w:right w:val="single" w:sz="8" w:space="0" w:color="auto"/>
            </w:tcBorders>
            <w:shd w:val="clear" w:color="auto" w:fill="auto"/>
            <w:noWrap/>
            <w:vAlign w:val="bottom"/>
            <w:hideMark/>
          </w:tcPr>
          <w:p w14:paraId="2F74D456" w14:textId="77777777" w:rsidR="008C76A3" w:rsidRPr="00380FF1" w:rsidRDefault="008C76A3" w:rsidP="00001215">
            <w:pPr>
              <w:jc w:val="center"/>
            </w:pPr>
            <w:r w:rsidRPr="00380FF1">
              <w:t>&lt;=10%</w:t>
            </w:r>
          </w:p>
        </w:tc>
      </w:tr>
      <w:tr w:rsidR="008C76A3" w:rsidRPr="00380FF1" w14:paraId="0100B235" w14:textId="77777777" w:rsidTr="00001215">
        <w:trPr>
          <w:trHeight w:val="102"/>
        </w:trPr>
        <w:tc>
          <w:tcPr>
            <w:tcW w:w="1728" w:type="dxa"/>
            <w:gridSpan w:val="3"/>
            <w:vMerge/>
            <w:tcBorders>
              <w:top w:val="single" w:sz="8" w:space="0" w:color="auto"/>
              <w:left w:val="single" w:sz="8" w:space="0" w:color="auto"/>
              <w:bottom w:val="nil"/>
              <w:right w:val="single" w:sz="8" w:space="0" w:color="auto"/>
            </w:tcBorders>
            <w:vAlign w:val="center"/>
            <w:hideMark/>
          </w:tcPr>
          <w:p w14:paraId="741DBB27" w14:textId="77777777" w:rsidR="008C76A3" w:rsidRPr="00380FF1" w:rsidRDefault="008C76A3" w:rsidP="00001215"/>
        </w:tc>
        <w:tc>
          <w:tcPr>
            <w:tcW w:w="2790" w:type="dxa"/>
            <w:vMerge/>
            <w:tcBorders>
              <w:top w:val="single" w:sz="8" w:space="0" w:color="auto"/>
              <w:left w:val="single" w:sz="8" w:space="0" w:color="auto"/>
              <w:bottom w:val="nil"/>
              <w:right w:val="single" w:sz="8" w:space="0" w:color="auto"/>
            </w:tcBorders>
            <w:vAlign w:val="center"/>
            <w:hideMark/>
          </w:tcPr>
          <w:p w14:paraId="33A1BB28" w14:textId="77777777" w:rsidR="008C76A3" w:rsidRPr="00380FF1" w:rsidRDefault="008C76A3" w:rsidP="00001215"/>
        </w:tc>
        <w:tc>
          <w:tcPr>
            <w:tcW w:w="4162" w:type="dxa"/>
            <w:vMerge/>
            <w:tcBorders>
              <w:top w:val="single" w:sz="8" w:space="0" w:color="auto"/>
              <w:left w:val="single" w:sz="8" w:space="0" w:color="auto"/>
              <w:bottom w:val="nil"/>
              <w:right w:val="single" w:sz="8" w:space="0" w:color="auto"/>
            </w:tcBorders>
            <w:vAlign w:val="center"/>
            <w:hideMark/>
          </w:tcPr>
          <w:p w14:paraId="5E95CE43" w14:textId="77777777" w:rsidR="008C76A3" w:rsidRPr="00380FF1" w:rsidRDefault="008C76A3" w:rsidP="00001215"/>
        </w:tc>
        <w:tc>
          <w:tcPr>
            <w:tcW w:w="572" w:type="dxa"/>
            <w:vMerge/>
            <w:tcBorders>
              <w:top w:val="single" w:sz="8" w:space="0" w:color="auto"/>
              <w:left w:val="single" w:sz="8" w:space="0" w:color="auto"/>
              <w:bottom w:val="nil"/>
              <w:right w:val="nil"/>
            </w:tcBorders>
            <w:vAlign w:val="center"/>
            <w:hideMark/>
          </w:tcPr>
          <w:p w14:paraId="3416CD49" w14:textId="77777777" w:rsidR="008C76A3" w:rsidRPr="00380FF1" w:rsidRDefault="008C76A3" w:rsidP="00001215"/>
        </w:tc>
        <w:tc>
          <w:tcPr>
            <w:tcW w:w="1116" w:type="dxa"/>
            <w:tcBorders>
              <w:top w:val="nil"/>
              <w:left w:val="single" w:sz="8" w:space="0" w:color="auto"/>
              <w:bottom w:val="single" w:sz="4" w:space="0" w:color="auto"/>
              <w:right w:val="nil"/>
            </w:tcBorders>
            <w:shd w:val="clear" w:color="auto" w:fill="auto"/>
            <w:noWrap/>
            <w:vAlign w:val="bottom"/>
            <w:hideMark/>
          </w:tcPr>
          <w:p w14:paraId="69CE4767" w14:textId="77777777" w:rsidR="008C76A3" w:rsidRPr="00380FF1" w:rsidRDefault="008C76A3" w:rsidP="00001215">
            <w:proofErr w:type="gramStart"/>
            <w:r w:rsidRPr="00380FF1">
              <w:t>An</w:t>
            </w:r>
            <w:proofErr w:type="gramEnd"/>
            <w:r w:rsidRPr="00380FF1">
              <w:t xml:space="preserve"> 2024</w:t>
            </w:r>
          </w:p>
        </w:tc>
        <w:tc>
          <w:tcPr>
            <w:tcW w:w="990" w:type="dxa"/>
            <w:tcBorders>
              <w:top w:val="nil"/>
              <w:left w:val="single" w:sz="8" w:space="0" w:color="auto"/>
              <w:bottom w:val="single" w:sz="4" w:space="0" w:color="auto"/>
              <w:right w:val="single" w:sz="8" w:space="0" w:color="auto"/>
            </w:tcBorders>
            <w:shd w:val="clear" w:color="auto" w:fill="auto"/>
            <w:noWrap/>
            <w:vAlign w:val="bottom"/>
            <w:hideMark/>
          </w:tcPr>
          <w:p w14:paraId="29962B1D" w14:textId="77777777" w:rsidR="008C76A3" w:rsidRPr="00380FF1" w:rsidRDefault="008C76A3" w:rsidP="00001215">
            <w:pPr>
              <w:jc w:val="center"/>
            </w:pPr>
            <w:r w:rsidRPr="00380FF1">
              <w:t>&lt;=10%</w:t>
            </w:r>
          </w:p>
        </w:tc>
      </w:tr>
      <w:tr w:rsidR="008C76A3" w:rsidRPr="00380FF1" w14:paraId="3F94AD7A" w14:textId="77777777" w:rsidTr="00001215">
        <w:trPr>
          <w:trHeight w:val="66"/>
        </w:trPr>
        <w:tc>
          <w:tcPr>
            <w:tcW w:w="1728" w:type="dxa"/>
            <w:gridSpan w:val="3"/>
            <w:vMerge/>
            <w:tcBorders>
              <w:top w:val="single" w:sz="8" w:space="0" w:color="auto"/>
              <w:left w:val="single" w:sz="8" w:space="0" w:color="auto"/>
              <w:bottom w:val="nil"/>
              <w:right w:val="single" w:sz="8" w:space="0" w:color="auto"/>
            </w:tcBorders>
            <w:vAlign w:val="center"/>
            <w:hideMark/>
          </w:tcPr>
          <w:p w14:paraId="12C15759" w14:textId="77777777" w:rsidR="008C76A3" w:rsidRPr="00380FF1" w:rsidRDefault="008C76A3" w:rsidP="00001215"/>
        </w:tc>
        <w:tc>
          <w:tcPr>
            <w:tcW w:w="2790" w:type="dxa"/>
            <w:vMerge/>
            <w:tcBorders>
              <w:top w:val="single" w:sz="8" w:space="0" w:color="auto"/>
              <w:left w:val="single" w:sz="8" w:space="0" w:color="auto"/>
              <w:bottom w:val="nil"/>
              <w:right w:val="single" w:sz="8" w:space="0" w:color="auto"/>
            </w:tcBorders>
            <w:vAlign w:val="center"/>
            <w:hideMark/>
          </w:tcPr>
          <w:p w14:paraId="1E40BEBD" w14:textId="77777777" w:rsidR="008C76A3" w:rsidRPr="00380FF1" w:rsidRDefault="008C76A3" w:rsidP="00001215"/>
        </w:tc>
        <w:tc>
          <w:tcPr>
            <w:tcW w:w="4162" w:type="dxa"/>
            <w:vMerge/>
            <w:tcBorders>
              <w:top w:val="single" w:sz="8" w:space="0" w:color="auto"/>
              <w:left w:val="single" w:sz="8" w:space="0" w:color="auto"/>
              <w:bottom w:val="nil"/>
              <w:right w:val="single" w:sz="8" w:space="0" w:color="auto"/>
            </w:tcBorders>
            <w:vAlign w:val="center"/>
            <w:hideMark/>
          </w:tcPr>
          <w:p w14:paraId="34E209A0" w14:textId="77777777" w:rsidR="008C76A3" w:rsidRPr="00380FF1" w:rsidRDefault="008C76A3" w:rsidP="00001215"/>
        </w:tc>
        <w:tc>
          <w:tcPr>
            <w:tcW w:w="572" w:type="dxa"/>
            <w:vMerge/>
            <w:tcBorders>
              <w:top w:val="single" w:sz="8" w:space="0" w:color="auto"/>
              <w:left w:val="single" w:sz="8" w:space="0" w:color="auto"/>
              <w:bottom w:val="nil"/>
              <w:right w:val="nil"/>
            </w:tcBorders>
            <w:vAlign w:val="center"/>
            <w:hideMark/>
          </w:tcPr>
          <w:p w14:paraId="5E9820B8" w14:textId="77777777" w:rsidR="008C76A3" w:rsidRPr="00380FF1" w:rsidRDefault="008C76A3" w:rsidP="00001215"/>
        </w:tc>
        <w:tc>
          <w:tcPr>
            <w:tcW w:w="1116" w:type="dxa"/>
            <w:tcBorders>
              <w:top w:val="nil"/>
              <w:left w:val="single" w:sz="8" w:space="0" w:color="auto"/>
              <w:bottom w:val="single" w:sz="4" w:space="0" w:color="auto"/>
              <w:right w:val="nil"/>
            </w:tcBorders>
            <w:shd w:val="clear" w:color="auto" w:fill="auto"/>
            <w:noWrap/>
            <w:vAlign w:val="bottom"/>
            <w:hideMark/>
          </w:tcPr>
          <w:p w14:paraId="0D2C1005" w14:textId="77777777" w:rsidR="008C76A3" w:rsidRPr="00380FF1" w:rsidRDefault="008C76A3" w:rsidP="00001215">
            <w:proofErr w:type="gramStart"/>
            <w:r w:rsidRPr="00380FF1">
              <w:t>An</w:t>
            </w:r>
            <w:proofErr w:type="gramEnd"/>
            <w:r w:rsidRPr="00380FF1">
              <w:t xml:space="preserve"> 2025</w:t>
            </w:r>
          </w:p>
        </w:tc>
        <w:tc>
          <w:tcPr>
            <w:tcW w:w="990" w:type="dxa"/>
            <w:tcBorders>
              <w:top w:val="nil"/>
              <w:left w:val="single" w:sz="8" w:space="0" w:color="auto"/>
              <w:bottom w:val="single" w:sz="4" w:space="0" w:color="auto"/>
              <w:right w:val="single" w:sz="8" w:space="0" w:color="auto"/>
            </w:tcBorders>
            <w:shd w:val="clear" w:color="auto" w:fill="auto"/>
            <w:noWrap/>
            <w:vAlign w:val="bottom"/>
            <w:hideMark/>
          </w:tcPr>
          <w:p w14:paraId="6E6F5173" w14:textId="77777777" w:rsidR="008C76A3" w:rsidRPr="00380FF1" w:rsidRDefault="008C76A3" w:rsidP="00001215">
            <w:pPr>
              <w:jc w:val="center"/>
            </w:pPr>
            <w:r w:rsidRPr="00380FF1">
              <w:t>&lt;=10%</w:t>
            </w:r>
          </w:p>
        </w:tc>
      </w:tr>
      <w:tr w:rsidR="008C76A3" w:rsidRPr="00380FF1" w14:paraId="3488C6B0" w14:textId="77777777" w:rsidTr="00001215">
        <w:trPr>
          <w:trHeight w:val="33"/>
        </w:trPr>
        <w:tc>
          <w:tcPr>
            <w:tcW w:w="1728" w:type="dxa"/>
            <w:gridSpan w:val="3"/>
            <w:vMerge w:val="restart"/>
            <w:tcBorders>
              <w:top w:val="single" w:sz="8" w:space="0" w:color="auto"/>
              <w:left w:val="single" w:sz="8" w:space="0" w:color="auto"/>
              <w:bottom w:val="nil"/>
              <w:right w:val="single" w:sz="8" w:space="0" w:color="auto"/>
            </w:tcBorders>
            <w:shd w:val="clear" w:color="auto" w:fill="auto"/>
            <w:vAlign w:val="center"/>
            <w:hideMark/>
          </w:tcPr>
          <w:p w14:paraId="45CFEF2C" w14:textId="77777777" w:rsidR="008C76A3" w:rsidRPr="00380FF1" w:rsidRDefault="008C76A3" w:rsidP="00001215">
            <w:pPr>
              <w:jc w:val="center"/>
            </w:pPr>
            <w:r w:rsidRPr="00380FF1">
              <w:t>Satisfacția clienților</w:t>
            </w:r>
          </w:p>
        </w:tc>
        <w:tc>
          <w:tcPr>
            <w:tcW w:w="2790" w:type="dxa"/>
            <w:vMerge w:val="restart"/>
            <w:tcBorders>
              <w:top w:val="single" w:sz="8" w:space="0" w:color="auto"/>
              <w:left w:val="single" w:sz="8" w:space="0" w:color="auto"/>
              <w:bottom w:val="nil"/>
              <w:right w:val="single" w:sz="8" w:space="0" w:color="auto"/>
            </w:tcBorders>
            <w:shd w:val="clear" w:color="auto" w:fill="auto"/>
            <w:vAlign w:val="center"/>
            <w:hideMark/>
          </w:tcPr>
          <w:p w14:paraId="55173A42" w14:textId="77777777" w:rsidR="008C76A3" w:rsidRPr="00380FF1" w:rsidRDefault="008C76A3" w:rsidP="00001215">
            <w:pPr>
              <w:jc w:val="center"/>
            </w:pPr>
            <w:r w:rsidRPr="00380FF1">
              <w:t xml:space="preserve">Evaluare pozitiva </w:t>
            </w:r>
            <w:proofErr w:type="gramStart"/>
            <w:r w:rsidRPr="00380FF1">
              <w:t>a</w:t>
            </w:r>
            <w:proofErr w:type="gramEnd"/>
            <w:r w:rsidRPr="00380FF1">
              <w:t xml:space="preserve"> activității de către clienți</w:t>
            </w:r>
          </w:p>
        </w:tc>
        <w:tc>
          <w:tcPr>
            <w:tcW w:w="4162" w:type="dxa"/>
            <w:vMerge w:val="restart"/>
            <w:tcBorders>
              <w:top w:val="single" w:sz="8" w:space="0" w:color="auto"/>
              <w:left w:val="single" w:sz="8" w:space="0" w:color="auto"/>
              <w:bottom w:val="nil"/>
              <w:right w:val="single" w:sz="8" w:space="0" w:color="auto"/>
            </w:tcBorders>
            <w:shd w:val="clear" w:color="auto" w:fill="auto"/>
            <w:vAlign w:val="center"/>
            <w:hideMark/>
          </w:tcPr>
          <w:p w14:paraId="7722D68E" w14:textId="77777777" w:rsidR="008C76A3" w:rsidRPr="00380FF1" w:rsidRDefault="008C76A3" w:rsidP="00001215">
            <w:pPr>
              <w:jc w:val="center"/>
            </w:pPr>
            <w:r w:rsidRPr="00380FF1">
              <w:t xml:space="preserve">(Nr. recomandări pozitive privind serviciile prestate / </w:t>
            </w:r>
            <w:proofErr w:type="gramStart"/>
            <w:r w:rsidRPr="00380FF1">
              <w:t>Nr.total</w:t>
            </w:r>
            <w:proofErr w:type="gramEnd"/>
            <w:r w:rsidRPr="00380FF1">
              <w:t xml:space="preserve"> de recomandări solicitate)*100</w:t>
            </w:r>
          </w:p>
        </w:tc>
        <w:tc>
          <w:tcPr>
            <w:tcW w:w="572" w:type="dxa"/>
            <w:vMerge w:val="restart"/>
            <w:tcBorders>
              <w:top w:val="single" w:sz="8" w:space="0" w:color="auto"/>
              <w:left w:val="single" w:sz="8" w:space="0" w:color="auto"/>
              <w:bottom w:val="nil"/>
              <w:right w:val="nil"/>
            </w:tcBorders>
            <w:shd w:val="clear" w:color="auto" w:fill="auto"/>
            <w:noWrap/>
            <w:vAlign w:val="center"/>
            <w:hideMark/>
          </w:tcPr>
          <w:p w14:paraId="0E8E0AF6" w14:textId="77777777" w:rsidR="008C76A3" w:rsidRPr="00380FF1" w:rsidRDefault="008C76A3" w:rsidP="00001215">
            <w:pPr>
              <w:jc w:val="center"/>
            </w:pPr>
            <w:r w:rsidRPr="00380FF1">
              <w:t>%</w:t>
            </w:r>
          </w:p>
        </w:tc>
        <w:tc>
          <w:tcPr>
            <w:tcW w:w="1116" w:type="dxa"/>
            <w:tcBorders>
              <w:top w:val="single" w:sz="8" w:space="0" w:color="auto"/>
              <w:left w:val="single" w:sz="8" w:space="0" w:color="auto"/>
              <w:bottom w:val="single" w:sz="4" w:space="0" w:color="auto"/>
              <w:right w:val="nil"/>
            </w:tcBorders>
            <w:shd w:val="clear" w:color="auto" w:fill="auto"/>
            <w:noWrap/>
            <w:vAlign w:val="bottom"/>
            <w:hideMark/>
          </w:tcPr>
          <w:p w14:paraId="7A473F21" w14:textId="77777777" w:rsidR="008C76A3" w:rsidRPr="00380FF1" w:rsidRDefault="008C76A3" w:rsidP="00001215">
            <w:proofErr w:type="gramStart"/>
            <w:r w:rsidRPr="00380FF1">
              <w:t>An</w:t>
            </w:r>
            <w:proofErr w:type="gramEnd"/>
            <w:r w:rsidRPr="00380FF1">
              <w:t xml:space="preserve"> 2022</w:t>
            </w:r>
          </w:p>
        </w:tc>
        <w:tc>
          <w:tcPr>
            <w:tcW w:w="99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A4DC4EF" w14:textId="77777777" w:rsidR="008C76A3" w:rsidRPr="00380FF1" w:rsidRDefault="008C76A3" w:rsidP="00001215">
            <w:pPr>
              <w:jc w:val="center"/>
            </w:pPr>
            <w:r w:rsidRPr="00380FF1">
              <w:t>&gt;=70%</w:t>
            </w:r>
          </w:p>
        </w:tc>
      </w:tr>
      <w:tr w:rsidR="008C76A3" w:rsidRPr="00380FF1" w14:paraId="27E9977B" w14:textId="77777777" w:rsidTr="00001215">
        <w:trPr>
          <w:trHeight w:val="33"/>
        </w:trPr>
        <w:tc>
          <w:tcPr>
            <w:tcW w:w="1728" w:type="dxa"/>
            <w:gridSpan w:val="3"/>
            <w:vMerge/>
            <w:tcBorders>
              <w:top w:val="single" w:sz="8" w:space="0" w:color="auto"/>
              <w:left w:val="single" w:sz="8" w:space="0" w:color="auto"/>
              <w:bottom w:val="nil"/>
              <w:right w:val="single" w:sz="8" w:space="0" w:color="auto"/>
            </w:tcBorders>
            <w:vAlign w:val="center"/>
            <w:hideMark/>
          </w:tcPr>
          <w:p w14:paraId="7E3B1ACF" w14:textId="77777777" w:rsidR="008C76A3" w:rsidRPr="00380FF1" w:rsidRDefault="008C76A3" w:rsidP="00001215"/>
        </w:tc>
        <w:tc>
          <w:tcPr>
            <w:tcW w:w="2790" w:type="dxa"/>
            <w:vMerge/>
            <w:tcBorders>
              <w:top w:val="single" w:sz="8" w:space="0" w:color="auto"/>
              <w:left w:val="single" w:sz="8" w:space="0" w:color="auto"/>
              <w:bottom w:val="nil"/>
              <w:right w:val="single" w:sz="8" w:space="0" w:color="auto"/>
            </w:tcBorders>
            <w:vAlign w:val="center"/>
            <w:hideMark/>
          </w:tcPr>
          <w:p w14:paraId="3C808557" w14:textId="77777777" w:rsidR="008C76A3" w:rsidRPr="00380FF1" w:rsidRDefault="008C76A3" w:rsidP="00001215"/>
        </w:tc>
        <w:tc>
          <w:tcPr>
            <w:tcW w:w="4162" w:type="dxa"/>
            <w:vMerge/>
            <w:tcBorders>
              <w:top w:val="single" w:sz="8" w:space="0" w:color="auto"/>
              <w:left w:val="single" w:sz="8" w:space="0" w:color="auto"/>
              <w:bottom w:val="nil"/>
              <w:right w:val="single" w:sz="8" w:space="0" w:color="auto"/>
            </w:tcBorders>
            <w:vAlign w:val="center"/>
            <w:hideMark/>
          </w:tcPr>
          <w:p w14:paraId="2988241D" w14:textId="77777777" w:rsidR="008C76A3" w:rsidRPr="00380FF1" w:rsidRDefault="008C76A3" w:rsidP="00001215"/>
        </w:tc>
        <w:tc>
          <w:tcPr>
            <w:tcW w:w="572" w:type="dxa"/>
            <w:vMerge/>
            <w:tcBorders>
              <w:top w:val="single" w:sz="8" w:space="0" w:color="auto"/>
              <w:left w:val="single" w:sz="8" w:space="0" w:color="auto"/>
              <w:bottom w:val="nil"/>
              <w:right w:val="nil"/>
            </w:tcBorders>
            <w:vAlign w:val="center"/>
            <w:hideMark/>
          </w:tcPr>
          <w:p w14:paraId="66DE2747" w14:textId="77777777" w:rsidR="008C76A3" w:rsidRPr="00380FF1" w:rsidRDefault="008C76A3" w:rsidP="00001215"/>
        </w:tc>
        <w:tc>
          <w:tcPr>
            <w:tcW w:w="1116" w:type="dxa"/>
            <w:tcBorders>
              <w:top w:val="nil"/>
              <w:left w:val="single" w:sz="8" w:space="0" w:color="auto"/>
              <w:bottom w:val="single" w:sz="4" w:space="0" w:color="auto"/>
              <w:right w:val="nil"/>
            </w:tcBorders>
            <w:shd w:val="clear" w:color="auto" w:fill="auto"/>
            <w:noWrap/>
            <w:vAlign w:val="bottom"/>
            <w:hideMark/>
          </w:tcPr>
          <w:p w14:paraId="7395B837" w14:textId="77777777" w:rsidR="008C76A3" w:rsidRPr="00380FF1" w:rsidRDefault="008C76A3" w:rsidP="00001215">
            <w:proofErr w:type="gramStart"/>
            <w:r w:rsidRPr="00380FF1">
              <w:t>An</w:t>
            </w:r>
            <w:proofErr w:type="gramEnd"/>
            <w:r w:rsidRPr="00380FF1">
              <w:t xml:space="preserve"> 2023</w:t>
            </w:r>
          </w:p>
        </w:tc>
        <w:tc>
          <w:tcPr>
            <w:tcW w:w="990" w:type="dxa"/>
            <w:tcBorders>
              <w:top w:val="nil"/>
              <w:left w:val="single" w:sz="8" w:space="0" w:color="auto"/>
              <w:bottom w:val="single" w:sz="4" w:space="0" w:color="auto"/>
              <w:right w:val="single" w:sz="8" w:space="0" w:color="auto"/>
            </w:tcBorders>
            <w:shd w:val="clear" w:color="auto" w:fill="auto"/>
            <w:noWrap/>
            <w:vAlign w:val="bottom"/>
            <w:hideMark/>
          </w:tcPr>
          <w:p w14:paraId="51C9059F" w14:textId="77777777" w:rsidR="008C76A3" w:rsidRPr="00380FF1" w:rsidRDefault="008C76A3" w:rsidP="00001215">
            <w:pPr>
              <w:jc w:val="center"/>
            </w:pPr>
            <w:r w:rsidRPr="00380FF1">
              <w:t>&gt;=72%</w:t>
            </w:r>
          </w:p>
        </w:tc>
      </w:tr>
      <w:tr w:rsidR="008C76A3" w:rsidRPr="00380FF1" w14:paraId="7D7D5881" w14:textId="77777777" w:rsidTr="00001215">
        <w:trPr>
          <w:trHeight w:val="48"/>
        </w:trPr>
        <w:tc>
          <w:tcPr>
            <w:tcW w:w="1728" w:type="dxa"/>
            <w:gridSpan w:val="3"/>
            <w:vMerge/>
            <w:tcBorders>
              <w:top w:val="single" w:sz="8" w:space="0" w:color="auto"/>
              <w:left w:val="single" w:sz="8" w:space="0" w:color="auto"/>
              <w:bottom w:val="nil"/>
              <w:right w:val="single" w:sz="8" w:space="0" w:color="auto"/>
            </w:tcBorders>
            <w:vAlign w:val="center"/>
            <w:hideMark/>
          </w:tcPr>
          <w:p w14:paraId="476500AE" w14:textId="77777777" w:rsidR="008C76A3" w:rsidRPr="00380FF1" w:rsidRDefault="008C76A3" w:rsidP="00001215"/>
        </w:tc>
        <w:tc>
          <w:tcPr>
            <w:tcW w:w="2790" w:type="dxa"/>
            <w:vMerge/>
            <w:tcBorders>
              <w:top w:val="single" w:sz="8" w:space="0" w:color="auto"/>
              <w:left w:val="single" w:sz="8" w:space="0" w:color="auto"/>
              <w:bottom w:val="nil"/>
              <w:right w:val="single" w:sz="8" w:space="0" w:color="auto"/>
            </w:tcBorders>
            <w:vAlign w:val="center"/>
            <w:hideMark/>
          </w:tcPr>
          <w:p w14:paraId="08D7F97E" w14:textId="77777777" w:rsidR="008C76A3" w:rsidRPr="00380FF1" w:rsidRDefault="008C76A3" w:rsidP="00001215"/>
        </w:tc>
        <w:tc>
          <w:tcPr>
            <w:tcW w:w="4162" w:type="dxa"/>
            <w:vMerge/>
            <w:tcBorders>
              <w:top w:val="single" w:sz="8" w:space="0" w:color="auto"/>
              <w:left w:val="single" w:sz="8" w:space="0" w:color="auto"/>
              <w:bottom w:val="nil"/>
              <w:right w:val="single" w:sz="8" w:space="0" w:color="auto"/>
            </w:tcBorders>
            <w:vAlign w:val="center"/>
            <w:hideMark/>
          </w:tcPr>
          <w:p w14:paraId="608B07ED" w14:textId="77777777" w:rsidR="008C76A3" w:rsidRPr="00380FF1" w:rsidRDefault="008C76A3" w:rsidP="00001215"/>
        </w:tc>
        <w:tc>
          <w:tcPr>
            <w:tcW w:w="572" w:type="dxa"/>
            <w:vMerge/>
            <w:tcBorders>
              <w:top w:val="single" w:sz="8" w:space="0" w:color="auto"/>
              <w:left w:val="single" w:sz="8" w:space="0" w:color="auto"/>
              <w:bottom w:val="nil"/>
              <w:right w:val="nil"/>
            </w:tcBorders>
            <w:vAlign w:val="center"/>
            <w:hideMark/>
          </w:tcPr>
          <w:p w14:paraId="50BBEEEE" w14:textId="77777777" w:rsidR="008C76A3" w:rsidRPr="00380FF1" w:rsidRDefault="008C76A3" w:rsidP="00001215"/>
        </w:tc>
        <w:tc>
          <w:tcPr>
            <w:tcW w:w="1116" w:type="dxa"/>
            <w:tcBorders>
              <w:top w:val="nil"/>
              <w:left w:val="single" w:sz="8" w:space="0" w:color="auto"/>
              <w:bottom w:val="single" w:sz="4" w:space="0" w:color="auto"/>
              <w:right w:val="nil"/>
            </w:tcBorders>
            <w:shd w:val="clear" w:color="auto" w:fill="auto"/>
            <w:noWrap/>
            <w:vAlign w:val="bottom"/>
            <w:hideMark/>
          </w:tcPr>
          <w:p w14:paraId="54CA0683" w14:textId="77777777" w:rsidR="008C76A3" w:rsidRPr="00380FF1" w:rsidRDefault="008C76A3" w:rsidP="00001215">
            <w:proofErr w:type="gramStart"/>
            <w:r w:rsidRPr="00380FF1">
              <w:t>An</w:t>
            </w:r>
            <w:proofErr w:type="gramEnd"/>
            <w:r w:rsidRPr="00380FF1">
              <w:t xml:space="preserve"> 2024</w:t>
            </w:r>
          </w:p>
        </w:tc>
        <w:tc>
          <w:tcPr>
            <w:tcW w:w="990" w:type="dxa"/>
            <w:tcBorders>
              <w:top w:val="nil"/>
              <w:left w:val="single" w:sz="8" w:space="0" w:color="auto"/>
              <w:bottom w:val="single" w:sz="4" w:space="0" w:color="auto"/>
              <w:right w:val="single" w:sz="8" w:space="0" w:color="auto"/>
            </w:tcBorders>
            <w:shd w:val="clear" w:color="auto" w:fill="auto"/>
            <w:noWrap/>
            <w:vAlign w:val="bottom"/>
            <w:hideMark/>
          </w:tcPr>
          <w:p w14:paraId="6568B890" w14:textId="77777777" w:rsidR="008C76A3" w:rsidRPr="00380FF1" w:rsidRDefault="008C76A3" w:rsidP="00001215">
            <w:pPr>
              <w:jc w:val="center"/>
            </w:pPr>
            <w:r w:rsidRPr="00380FF1">
              <w:t>&gt;=74%</w:t>
            </w:r>
          </w:p>
        </w:tc>
      </w:tr>
      <w:tr w:rsidR="008C76A3" w:rsidRPr="00380FF1" w14:paraId="33A2C31E" w14:textId="77777777" w:rsidTr="00001215">
        <w:trPr>
          <w:trHeight w:val="156"/>
        </w:trPr>
        <w:tc>
          <w:tcPr>
            <w:tcW w:w="1728" w:type="dxa"/>
            <w:gridSpan w:val="3"/>
            <w:vMerge/>
            <w:tcBorders>
              <w:top w:val="single" w:sz="8" w:space="0" w:color="auto"/>
              <w:left w:val="single" w:sz="8" w:space="0" w:color="auto"/>
              <w:bottom w:val="nil"/>
              <w:right w:val="single" w:sz="8" w:space="0" w:color="auto"/>
            </w:tcBorders>
            <w:vAlign w:val="center"/>
            <w:hideMark/>
          </w:tcPr>
          <w:p w14:paraId="4CB95828" w14:textId="77777777" w:rsidR="008C76A3" w:rsidRPr="00380FF1" w:rsidRDefault="008C76A3" w:rsidP="00001215"/>
        </w:tc>
        <w:tc>
          <w:tcPr>
            <w:tcW w:w="2790" w:type="dxa"/>
            <w:vMerge/>
            <w:tcBorders>
              <w:top w:val="single" w:sz="8" w:space="0" w:color="auto"/>
              <w:left w:val="single" w:sz="8" w:space="0" w:color="auto"/>
              <w:bottom w:val="nil"/>
              <w:right w:val="single" w:sz="8" w:space="0" w:color="auto"/>
            </w:tcBorders>
            <w:vAlign w:val="center"/>
            <w:hideMark/>
          </w:tcPr>
          <w:p w14:paraId="7D77C3C7" w14:textId="77777777" w:rsidR="008C76A3" w:rsidRPr="00380FF1" w:rsidRDefault="008C76A3" w:rsidP="00001215"/>
        </w:tc>
        <w:tc>
          <w:tcPr>
            <w:tcW w:w="4162" w:type="dxa"/>
            <w:vMerge/>
            <w:tcBorders>
              <w:top w:val="single" w:sz="8" w:space="0" w:color="auto"/>
              <w:left w:val="single" w:sz="8" w:space="0" w:color="auto"/>
              <w:bottom w:val="nil"/>
              <w:right w:val="single" w:sz="8" w:space="0" w:color="auto"/>
            </w:tcBorders>
            <w:vAlign w:val="center"/>
            <w:hideMark/>
          </w:tcPr>
          <w:p w14:paraId="769EB3E8" w14:textId="77777777" w:rsidR="008C76A3" w:rsidRPr="00380FF1" w:rsidRDefault="008C76A3" w:rsidP="00001215"/>
        </w:tc>
        <w:tc>
          <w:tcPr>
            <w:tcW w:w="572" w:type="dxa"/>
            <w:vMerge/>
            <w:tcBorders>
              <w:top w:val="single" w:sz="8" w:space="0" w:color="auto"/>
              <w:left w:val="single" w:sz="8" w:space="0" w:color="auto"/>
              <w:bottom w:val="nil"/>
              <w:right w:val="nil"/>
            </w:tcBorders>
            <w:vAlign w:val="center"/>
            <w:hideMark/>
          </w:tcPr>
          <w:p w14:paraId="4168CCFB" w14:textId="77777777" w:rsidR="008C76A3" w:rsidRPr="00380FF1" w:rsidRDefault="008C76A3" w:rsidP="00001215"/>
        </w:tc>
        <w:tc>
          <w:tcPr>
            <w:tcW w:w="1116" w:type="dxa"/>
            <w:tcBorders>
              <w:top w:val="nil"/>
              <w:left w:val="single" w:sz="8" w:space="0" w:color="auto"/>
              <w:bottom w:val="single" w:sz="4" w:space="0" w:color="auto"/>
              <w:right w:val="nil"/>
            </w:tcBorders>
            <w:shd w:val="clear" w:color="auto" w:fill="auto"/>
            <w:noWrap/>
            <w:vAlign w:val="bottom"/>
            <w:hideMark/>
          </w:tcPr>
          <w:p w14:paraId="6C8CA334" w14:textId="77777777" w:rsidR="008C76A3" w:rsidRPr="00380FF1" w:rsidRDefault="008C76A3" w:rsidP="00001215">
            <w:proofErr w:type="gramStart"/>
            <w:r w:rsidRPr="00380FF1">
              <w:t>An</w:t>
            </w:r>
            <w:proofErr w:type="gramEnd"/>
            <w:r w:rsidRPr="00380FF1">
              <w:t xml:space="preserve"> 2025</w:t>
            </w:r>
          </w:p>
        </w:tc>
        <w:tc>
          <w:tcPr>
            <w:tcW w:w="990" w:type="dxa"/>
            <w:tcBorders>
              <w:top w:val="nil"/>
              <w:left w:val="single" w:sz="8" w:space="0" w:color="auto"/>
              <w:bottom w:val="single" w:sz="4" w:space="0" w:color="auto"/>
              <w:right w:val="single" w:sz="8" w:space="0" w:color="auto"/>
            </w:tcBorders>
            <w:shd w:val="clear" w:color="auto" w:fill="auto"/>
            <w:noWrap/>
            <w:vAlign w:val="bottom"/>
            <w:hideMark/>
          </w:tcPr>
          <w:p w14:paraId="6A5E02EA" w14:textId="77777777" w:rsidR="008C76A3" w:rsidRPr="00380FF1" w:rsidRDefault="008C76A3" w:rsidP="00001215">
            <w:pPr>
              <w:jc w:val="center"/>
            </w:pPr>
            <w:r w:rsidRPr="00380FF1">
              <w:t>&gt;=75%</w:t>
            </w:r>
          </w:p>
        </w:tc>
      </w:tr>
      <w:tr w:rsidR="008C76A3" w:rsidRPr="00380FF1" w14:paraId="69638F24" w14:textId="77777777" w:rsidTr="00001215">
        <w:trPr>
          <w:trHeight w:val="33"/>
        </w:trPr>
        <w:tc>
          <w:tcPr>
            <w:tcW w:w="1728" w:type="dxa"/>
            <w:gridSpan w:val="3"/>
            <w:vMerge w:val="restart"/>
            <w:tcBorders>
              <w:top w:val="single" w:sz="8" w:space="0" w:color="auto"/>
              <w:left w:val="single" w:sz="8" w:space="0" w:color="auto"/>
              <w:bottom w:val="nil"/>
              <w:right w:val="single" w:sz="8" w:space="0" w:color="auto"/>
            </w:tcBorders>
            <w:shd w:val="clear" w:color="auto" w:fill="auto"/>
            <w:vAlign w:val="center"/>
            <w:hideMark/>
          </w:tcPr>
          <w:p w14:paraId="06243643" w14:textId="77777777" w:rsidR="008C76A3" w:rsidRPr="00380FF1" w:rsidRDefault="008C76A3" w:rsidP="00001215">
            <w:pPr>
              <w:jc w:val="center"/>
            </w:pPr>
            <w:r w:rsidRPr="00380FF1">
              <w:t>Guvernanță Corporativă</w:t>
            </w:r>
          </w:p>
        </w:tc>
        <w:tc>
          <w:tcPr>
            <w:tcW w:w="2790" w:type="dxa"/>
            <w:vMerge w:val="restart"/>
            <w:tcBorders>
              <w:top w:val="single" w:sz="8" w:space="0" w:color="auto"/>
              <w:left w:val="single" w:sz="8" w:space="0" w:color="auto"/>
              <w:bottom w:val="nil"/>
              <w:right w:val="single" w:sz="8" w:space="0" w:color="auto"/>
            </w:tcBorders>
            <w:shd w:val="clear" w:color="auto" w:fill="auto"/>
            <w:vAlign w:val="center"/>
            <w:hideMark/>
          </w:tcPr>
          <w:p w14:paraId="36424C15" w14:textId="77777777" w:rsidR="008C76A3" w:rsidRPr="00380FF1" w:rsidRDefault="008C76A3" w:rsidP="00001215">
            <w:pPr>
              <w:jc w:val="center"/>
            </w:pPr>
            <w:r w:rsidRPr="00380FF1">
              <w:t>Chestionar privind implementarea legislației în vigoare privind guvernanța corporativă *</w:t>
            </w:r>
          </w:p>
        </w:tc>
        <w:tc>
          <w:tcPr>
            <w:tcW w:w="4162" w:type="dxa"/>
            <w:vMerge w:val="restart"/>
            <w:tcBorders>
              <w:top w:val="single" w:sz="8" w:space="0" w:color="auto"/>
              <w:left w:val="single" w:sz="8" w:space="0" w:color="auto"/>
              <w:bottom w:val="nil"/>
              <w:right w:val="single" w:sz="8" w:space="0" w:color="auto"/>
            </w:tcBorders>
            <w:shd w:val="clear" w:color="auto" w:fill="auto"/>
            <w:vAlign w:val="center"/>
            <w:hideMark/>
          </w:tcPr>
          <w:p w14:paraId="286D8DC2" w14:textId="77777777" w:rsidR="008C76A3" w:rsidRPr="00380FF1" w:rsidRDefault="008C76A3" w:rsidP="00001215">
            <w:pPr>
              <w:jc w:val="center"/>
            </w:pPr>
            <w:r w:rsidRPr="00380FF1">
              <w:t>Nr. Răspunsuri afirmative. Dacă răspunsul este DA=1 (un) punct, dacă răspunsul este NU (zero) puncte*</w:t>
            </w:r>
          </w:p>
        </w:tc>
        <w:tc>
          <w:tcPr>
            <w:tcW w:w="572" w:type="dxa"/>
            <w:vMerge w:val="restart"/>
            <w:tcBorders>
              <w:top w:val="single" w:sz="8" w:space="0" w:color="auto"/>
              <w:left w:val="single" w:sz="8" w:space="0" w:color="auto"/>
              <w:bottom w:val="nil"/>
              <w:right w:val="nil"/>
            </w:tcBorders>
            <w:shd w:val="clear" w:color="auto" w:fill="auto"/>
            <w:noWrap/>
            <w:vAlign w:val="center"/>
            <w:hideMark/>
          </w:tcPr>
          <w:p w14:paraId="0DE413F0" w14:textId="77777777" w:rsidR="008C76A3" w:rsidRPr="00380FF1" w:rsidRDefault="008C76A3" w:rsidP="00001215">
            <w:pPr>
              <w:jc w:val="center"/>
            </w:pPr>
            <w:r w:rsidRPr="00380FF1">
              <w:t>Nr.</w:t>
            </w:r>
          </w:p>
        </w:tc>
        <w:tc>
          <w:tcPr>
            <w:tcW w:w="1116" w:type="dxa"/>
            <w:tcBorders>
              <w:top w:val="single" w:sz="8" w:space="0" w:color="auto"/>
              <w:left w:val="single" w:sz="8" w:space="0" w:color="auto"/>
              <w:bottom w:val="single" w:sz="4" w:space="0" w:color="auto"/>
              <w:right w:val="nil"/>
            </w:tcBorders>
            <w:shd w:val="clear" w:color="auto" w:fill="auto"/>
            <w:noWrap/>
            <w:vAlign w:val="bottom"/>
            <w:hideMark/>
          </w:tcPr>
          <w:p w14:paraId="01DD841B" w14:textId="77777777" w:rsidR="008C76A3" w:rsidRPr="00380FF1" w:rsidRDefault="008C76A3" w:rsidP="00001215">
            <w:proofErr w:type="gramStart"/>
            <w:r w:rsidRPr="00380FF1">
              <w:t>An</w:t>
            </w:r>
            <w:proofErr w:type="gramEnd"/>
            <w:r w:rsidRPr="00380FF1">
              <w:t xml:space="preserve"> 2022</w:t>
            </w:r>
          </w:p>
        </w:tc>
        <w:tc>
          <w:tcPr>
            <w:tcW w:w="99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A21AFD7" w14:textId="77777777" w:rsidR="008C76A3" w:rsidRPr="00380FF1" w:rsidRDefault="008C76A3" w:rsidP="00001215">
            <w:pPr>
              <w:jc w:val="center"/>
            </w:pPr>
            <w:r w:rsidRPr="00380FF1">
              <w:t>34</w:t>
            </w:r>
          </w:p>
        </w:tc>
      </w:tr>
      <w:tr w:rsidR="008C76A3" w:rsidRPr="00380FF1" w14:paraId="411A01CB" w14:textId="77777777" w:rsidTr="00001215">
        <w:trPr>
          <w:trHeight w:val="33"/>
        </w:trPr>
        <w:tc>
          <w:tcPr>
            <w:tcW w:w="1728" w:type="dxa"/>
            <w:gridSpan w:val="3"/>
            <w:vMerge/>
            <w:tcBorders>
              <w:top w:val="single" w:sz="8" w:space="0" w:color="auto"/>
              <w:left w:val="single" w:sz="8" w:space="0" w:color="auto"/>
              <w:bottom w:val="nil"/>
              <w:right w:val="single" w:sz="8" w:space="0" w:color="auto"/>
            </w:tcBorders>
            <w:vAlign w:val="center"/>
            <w:hideMark/>
          </w:tcPr>
          <w:p w14:paraId="2B774639" w14:textId="77777777" w:rsidR="008C76A3" w:rsidRPr="00380FF1" w:rsidRDefault="008C76A3" w:rsidP="00001215"/>
        </w:tc>
        <w:tc>
          <w:tcPr>
            <w:tcW w:w="2790" w:type="dxa"/>
            <w:vMerge/>
            <w:tcBorders>
              <w:top w:val="single" w:sz="8" w:space="0" w:color="auto"/>
              <w:left w:val="single" w:sz="8" w:space="0" w:color="auto"/>
              <w:bottom w:val="nil"/>
              <w:right w:val="single" w:sz="8" w:space="0" w:color="auto"/>
            </w:tcBorders>
            <w:vAlign w:val="center"/>
            <w:hideMark/>
          </w:tcPr>
          <w:p w14:paraId="19CDD300" w14:textId="77777777" w:rsidR="008C76A3" w:rsidRPr="00380FF1" w:rsidRDefault="008C76A3" w:rsidP="00001215"/>
        </w:tc>
        <w:tc>
          <w:tcPr>
            <w:tcW w:w="4162" w:type="dxa"/>
            <w:vMerge/>
            <w:tcBorders>
              <w:top w:val="single" w:sz="8" w:space="0" w:color="auto"/>
              <w:left w:val="single" w:sz="8" w:space="0" w:color="auto"/>
              <w:bottom w:val="nil"/>
              <w:right w:val="single" w:sz="8" w:space="0" w:color="auto"/>
            </w:tcBorders>
            <w:vAlign w:val="center"/>
            <w:hideMark/>
          </w:tcPr>
          <w:p w14:paraId="082455C2" w14:textId="77777777" w:rsidR="008C76A3" w:rsidRPr="00380FF1" w:rsidRDefault="008C76A3" w:rsidP="00001215"/>
        </w:tc>
        <w:tc>
          <w:tcPr>
            <w:tcW w:w="572" w:type="dxa"/>
            <w:vMerge/>
            <w:tcBorders>
              <w:top w:val="single" w:sz="8" w:space="0" w:color="auto"/>
              <w:left w:val="single" w:sz="8" w:space="0" w:color="auto"/>
              <w:bottom w:val="nil"/>
              <w:right w:val="nil"/>
            </w:tcBorders>
            <w:vAlign w:val="center"/>
            <w:hideMark/>
          </w:tcPr>
          <w:p w14:paraId="74FAB423" w14:textId="77777777" w:rsidR="008C76A3" w:rsidRPr="00380FF1" w:rsidRDefault="008C76A3" w:rsidP="00001215"/>
        </w:tc>
        <w:tc>
          <w:tcPr>
            <w:tcW w:w="1116" w:type="dxa"/>
            <w:tcBorders>
              <w:top w:val="nil"/>
              <w:left w:val="single" w:sz="8" w:space="0" w:color="auto"/>
              <w:bottom w:val="single" w:sz="4" w:space="0" w:color="auto"/>
              <w:right w:val="nil"/>
            </w:tcBorders>
            <w:shd w:val="clear" w:color="auto" w:fill="auto"/>
            <w:noWrap/>
            <w:vAlign w:val="bottom"/>
            <w:hideMark/>
          </w:tcPr>
          <w:p w14:paraId="50DD998D" w14:textId="77777777" w:rsidR="008C76A3" w:rsidRPr="00380FF1" w:rsidRDefault="008C76A3" w:rsidP="00001215">
            <w:proofErr w:type="gramStart"/>
            <w:r w:rsidRPr="00380FF1">
              <w:t>An</w:t>
            </w:r>
            <w:proofErr w:type="gramEnd"/>
            <w:r w:rsidRPr="00380FF1">
              <w:t xml:space="preserve"> 2023</w:t>
            </w:r>
          </w:p>
        </w:tc>
        <w:tc>
          <w:tcPr>
            <w:tcW w:w="990" w:type="dxa"/>
            <w:tcBorders>
              <w:top w:val="nil"/>
              <w:left w:val="single" w:sz="8" w:space="0" w:color="auto"/>
              <w:bottom w:val="single" w:sz="4" w:space="0" w:color="auto"/>
              <w:right w:val="single" w:sz="8" w:space="0" w:color="auto"/>
            </w:tcBorders>
            <w:shd w:val="clear" w:color="auto" w:fill="auto"/>
            <w:noWrap/>
            <w:vAlign w:val="bottom"/>
            <w:hideMark/>
          </w:tcPr>
          <w:p w14:paraId="6058935B" w14:textId="77777777" w:rsidR="008C76A3" w:rsidRPr="00380FF1" w:rsidRDefault="008C76A3" w:rsidP="00001215">
            <w:pPr>
              <w:jc w:val="center"/>
            </w:pPr>
            <w:r w:rsidRPr="00380FF1">
              <w:t>34</w:t>
            </w:r>
          </w:p>
        </w:tc>
      </w:tr>
      <w:tr w:rsidR="008C76A3" w:rsidRPr="00380FF1" w14:paraId="781EADCA" w14:textId="77777777" w:rsidTr="00001215">
        <w:trPr>
          <w:trHeight w:val="84"/>
        </w:trPr>
        <w:tc>
          <w:tcPr>
            <w:tcW w:w="1728" w:type="dxa"/>
            <w:gridSpan w:val="3"/>
            <w:vMerge/>
            <w:tcBorders>
              <w:top w:val="single" w:sz="8" w:space="0" w:color="auto"/>
              <w:left w:val="single" w:sz="8" w:space="0" w:color="auto"/>
              <w:bottom w:val="nil"/>
              <w:right w:val="single" w:sz="8" w:space="0" w:color="auto"/>
            </w:tcBorders>
            <w:vAlign w:val="center"/>
            <w:hideMark/>
          </w:tcPr>
          <w:p w14:paraId="1DC3ACA1" w14:textId="77777777" w:rsidR="008C76A3" w:rsidRPr="00380FF1" w:rsidRDefault="008C76A3" w:rsidP="00001215"/>
        </w:tc>
        <w:tc>
          <w:tcPr>
            <w:tcW w:w="2790" w:type="dxa"/>
            <w:vMerge/>
            <w:tcBorders>
              <w:top w:val="single" w:sz="8" w:space="0" w:color="auto"/>
              <w:left w:val="single" w:sz="8" w:space="0" w:color="auto"/>
              <w:bottom w:val="nil"/>
              <w:right w:val="single" w:sz="8" w:space="0" w:color="auto"/>
            </w:tcBorders>
            <w:vAlign w:val="center"/>
            <w:hideMark/>
          </w:tcPr>
          <w:p w14:paraId="76C254D5" w14:textId="77777777" w:rsidR="008C76A3" w:rsidRPr="00380FF1" w:rsidRDefault="008C76A3" w:rsidP="00001215"/>
        </w:tc>
        <w:tc>
          <w:tcPr>
            <w:tcW w:w="4162" w:type="dxa"/>
            <w:vMerge/>
            <w:tcBorders>
              <w:top w:val="single" w:sz="8" w:space="0" w:color="auto"/>
              <w:left w:val="single" w:sz="8" w:space="0" w:color="auto"/>
              <w:bottom w:val="nil"/>
              <w:right w:val="single" w:sz="8" w:space="0" w:color="auto"/>
            </w:tcBorders>
            <w:vAlign w:val="center"/>
            <w:hideMark/>
          </w:tcPr>
          <w:p w14:paraId="183D6000" w14:textId="77777777" w:rsidR="008C76A3" w:rsidRPr="00380FF1" w:rsidRDefault="008C76A3" w:rsidP="00001215"/>
        </w:tc>
        <w:tc>
          <w:tcPr>
            <w:tcW w:w="572" w:type="dxa"/>
            <w:vMerge/>
            <w:tcBorders>
              <w:top w:val="single" w:sz="8" w:space="0" w:color="auto"/>
              <w:left w:val="single" w:sz="8" w:space="0" w:color="auto"/>
              <w:bottom w:val="nil"/>
              <w:right w:val="nil"/>
            </w:tcBorders>
            <w:vAlign w:val="center"/>
            <w:hideMark/>
          </w:tcPr>
          <w:p w14:paraId="059893C8" w14:textId="77777777" w:rsidR="008C76A3" w:rsidRPr="00380FF1" w:rsidRDefault="008C76A3" w:rsidP="00001215"/>
        </w:tc>
        <w:tc>
          <w:tcPr>
            <w:tcW w:w="1116" w:type="dxa"/>
            <w:tcBorders>
              <w:top w:val="nil"/>
              <w:left w:val="single" w:sz="8" w:space="0" w:color="auto"/>
              <w:bottom w:val="single" w:sz="4" w:space="0" w:color="auto"/>
              <w:right w:val="nil"/>
            </w:tcBorders>
            <w:shd w:val="clear" w:color="auto" w:fill="auto"/>
            <w:noWrap/>
            <w:vAlign w:val="bottom"/>
            <w:hideMark/>
          </w:tcPr>
          <w:p w14:paraId="496A0079" w14:textId="77777777" w:rsidR="008C76A3" w:rsidRPr="00380FF1" w:rsidRDefault="008C76A3" w:rsidP="00001215">
            <w:proofErr w:type="gramStart"/>
            <w:r w:rsidRPr="00380FF1">
              <w:t>An</w:t>
            </w:r>
            <w:proofErr w:type="gramEnd"/>
            <w:r w:rsidRPr="00380FF1">
              <w:t xml:space="preserve"> 2024</w:t>
            </w:r>
          </w:p>
        </w:tc>
        <w:tc>
          <w:tcPr>
            <w:tcW w:w="990" w:type="dxa"/>
            <w:tcBorders>
              <w:top w:val="nil"/>
              <w:left w:val="single" w:sz="8" w:space="0" w:color="auto"/>
              <w:bottom w:val="single" w:sz="4" w:space="0" w:color="auto"/>
              <w:right w:val="single" w:sz="8" w:space="0" w:color="auto"/>
            </w:tcBorders>
            <w:shd w:val="clear" w:color="auto" w:fill="auto"/>
            <w:noWrap/>
            <w:vAlign w:val="bottom"/>
            <w:hideMark/>
          </w:tcPr>
          <w:p w14:paraId="02A1113B" w14:textId="77777777" w:rsidR="008C76A3" w:rsidRPr="00380FF1" w:rsidRDefault="008C76A3" w:rsidP="00001215">
            <w:pPr>
              <w:jc w:val="center"/>
            </w:pPr>
            <w:r w:rsidRPr="00380FF1">
              <w:t>34</w:t>
            </w:r>
          </w:p>
        </w:tc>
      </w:tr>
      <w:tr w:rsidR="008C76A3" w:rsidRPr="00380FF1" w14:paraId="205AA012" w14:textId="77777777" w:rsidTr="00001215">
        <w:trPr>
          <w:trHeight w:val="33"/>
        </w:trPr>
        <w:tc>
          <w:tcPr>
            <w:tcW w:w="1728" w:type="dxa"/>
            <w:gridSpan w:val="3"/>
            <w:vMerge/>
            <w:tcBorders>
              <w:top w:val="single" w:sz="8" w:space="0" w:color="auto"/>
              <w:left w:val="single" w:sz="8" w:space="0" w:color="auto"/>
              <w:bottom w:val="nil"/>
              <w:right w:val="single" w:sz="8" w:space="0" w:color="auto"/>
            </w:tcBorders>
            <w:vAlign w:val="center"/>
            <w:hideMark/>
          </w:tcPr>
          <w:p w14:paraId="4BFE28C7" w14:textId="77777777" w:rsidR="008C76A3" w:rsidRPr="00380FF1" w:rsidRDefault="008C76A3" w:rsidP="00001215"/>
        </w:tc>
        <w:tc>
          <w:tcPr>
            <w:tcW w:w="2790" w:type="dxa"/>
            <w:vMerge/>
            <w:tcBorders>
              <w:top w:val="single" w:sz="8" w:space="0" w:color="auto"/>
              <w:left w:val="single" w:sz="8" w:space="0" w:color="auto"/>
              <w:bottom w:val="nil"/>
              <w:right w:val="single" w:sz="8" w:space="0" w:color="auto"/>
            </w:tcBorders>
            <w:vAlign w:val="center"/>
            <w:hideMark/>
          </w:tcPr>
          <w:p w14:paraId="706F3793" w14:textId="77777777" w:rsidR="008C76A3" w:rsidRPr="00380FF1" w:rsidRDefault="008C76A3" w:rsidP="00001215"/>
        </w:tc>
        <w:tc>
          <w:tcPr>
            <w:tcW w:w="4162" w:type="dxa"/>
            <w:vMerge/>
            <w:tcBorders>
              <w:top w:val="single" w:sz="8" w:space="0" w:color="auto"/>
              <w:left w:val="single" w:sz="8" w:space="0" w:color="auto"/>
              <w:bottom w:val="nil"/>
              <w:right w:val="single" w:sz="8" w:space="0" w:color="auto"/>
            </w:tcBorders>
            <w:vAlign w:val="center"/>
            <w:hideMark/>
          </w:tcPr>
          <w:p w14:paraId="75B40812" w14:textId="77777777" w:rsidR="008C76A3" w:rsidRPr="00380FF1" w:rsidRDefault="008C76A3" w:rsidP="00001215"/>
        </w:tc>
        <w:tc>
          <w:tcPr>
            <w:tcW w:w="572" w:type="dxa"/>
            <w:vMerge/>
            <w:tcBorders>
              <w:top w:val="single" w:sz="8" w:space="0" w:color="auto"/>
              <w:left w:val="single" w:sz="8" w:space="0" w:color="auto"/>
              <w:bottom w:val="nil"/>
              <w:right w:val="nil"/>
            </w:tcBorders>
            <w:vAlign w:val="center"/>
            <w:hideMark/>
          </w:tcPr>
          <w:p w14:paraId="16A69C8B" w14:textId="77777777" w:rsidR="008C76A3" w:rsidRPr="00380FF1" w:rsidRDefault="008C76A3" w:rsidP="00001215"/>
        </w:tc>
        <w:tc>
          <w:tcPr>
            <w:tcW w:w="1116" w:type="dxa"/>
            <w:tcBorders>
              <w:top w:val="nil"/>
              <w:left w:val="single" w:sz="8" w:space="0" w:color="auto"/>
              <w:bottom w:val="single" w:sz="4" w:space="0" w:color="auto"/>
              <w:right w:val="nil"/>
            </w:tcBorders>
            <w:shd w:val="clear" w:color="auto" w:fill="auto"/>
            <w:noWrap/>
            <w:vAlign w:val="bottom"/>
            <w:hideMark/>
          </w:tcPr>
          <w:p w14:paraId="10D039AB" w14:textId="77777777" w:rsidR="008C76A3" w:rsidRPr="00380FF1" w:rsidRDefault="008C76A3" w:rsidP="00001215">
            <w:proofErr w:type="gramStart"/>
            <w:r w:rsidRPr="00380FF1">
              <w:t>An</w:t>
            </w:r>
            <w:proofErr w:type="gramEnd"/>
            <w:r w:rsidRPr="00380FF1">
              <w:t xml:space="preserve"> 2025</w:t>
            </w:r>
          </w:p>
        </w:tc>
        <w:tc>
          <w:tcPr>
            <w:tcW w:w="990" w:type="dxa"/>
            <w:tcBorders>
              <w:top w:val="nil"/>
              <w:left w:val="single" w:sz="8" w:space="0" w:color="auto"/>
              <w:bottom w:val="single" w:sz="4" w:space="0" w:color="auto"/>
              <w:right w:val="single" w:sz="8" w:space="0" w:color="auto"/>
            </w:tcBorders>
            <w:shd w:val="clear" w:color="auto" w:fill="auto"/>
            <w:noWrap/>
            <w:vAlign w:val="bottom"/>
            <w:hideMark/>
          </w:tcPr>
          <w:p w14:paraId="1F411F4D" w14:textId="77777777" w:rsidR="008C76A3" w:rsidRPr="00380FF1" w:rsidRDefault="008C76A3" w:rsidP="00001215">
            <w:pPr>
              <w:jc w:val="center"/>
            </w:pPr>
            <w:r w:rsidRPr="00380FF1">
              <w:t>34</w:t>
            </w:r>
          </w:p>
        </w:tc>
      </w:tr>
      <w:tr w:rsidR="008C76A3" w:rsidRPr="00380FF1" w14:paraId="6A97DC06" w14:textId="77777777" w:rsidTr="00001215">
        <w:trPr>
          <w:trHeight w:val="330"/>
        </w:trPr>
        <w:tc>
          <w:tcPr>
            <w:tcW w:w="11358" w:type="dxa"/>
            <w:gridSpan w:val="8"/>
            <w:tcBorders>
              <w:top w:val="single" w:sz="8" w:space="0" w:color="auto"/>
              <w:left w:val="nil"/>
              <w:bottom w:val="nil"/>
              <w:right w:val="nil"/>
            </w:tcBorders>
            <w:shd w:val="clear" w:color="auto" w:fill="auto"/>
            <w:vAlign w:val="bottom"/>
            <w:hideMark/>
          </w:tcPr>
          <w:p w14:paraId="4FBB96DF" w14:textId="77777777" w:rsidR="008C76A3" w:rsidRPr="00380FF1" w:rsidRDefault="008C76A3" w:rsidP="00001215">
            <w:proofErr w:type="gramStart"/>
            <w:r w:rsidRPr="00380FF1">
              <w:t>NOTĂ:Valorile</w:t>
            </w:r>
            <w:proofErr w:type="gramEnd"/>
            <w:r w:rsidRPr="00380FF1">
              <w:t xml:space="preserve"> datelor din formulele de calcul pentru „t“ sunt cele înregistrate de întreprinderile publice la 31.12 anul de referință.</w:t>
            </w:r>
          </w:p>
        </w:tc>
      </w:tr>
      <w:tr w:rsidR="008C76A3" w:rsidRPr="00380FF1" w14:paraId="70E8774C" w14:textId="77777777" w:rsidTr="00001215">
        <w:trPr>
          <w:trHeight w:val="690"/>
        </w:trPr>
        <w:tc>
          <w:tcPr>
            <w:tcW w:w="11358" w:type="dxa"/>
            <w:gridSpan w:val="8"/>
            <w:tcBorders>
              <w:top w:val="nil"/>
              <w:left w:val="nil"/>
              <w:bottom w:val="nil"/>
              <w:right w:val="nil"/>
            </w:tcBorders>
            <w:shd w:val="clear" w:color="auto" w:fill="auto"/>
            <w:vAlign w:val="bottom"/>
            <w:hideMark/>
          </w:tcPr>
          <w:p w14:paraId="5EE0CB69" w14:textId="77777777" w:rsidR="008C76A3" w:rsidRPr="00380FF1" w:rsidRDefault="008C76A3" w:rsidP="00001215">
            <w:bookmarkStart w:id="18" w:name="_Hlk195269162"/>
            <w:bookmarkEnd w:id="17"/>
            <w:r w:rsidRPr="00380FF1">
              <w:rPr>
                <w:vertAlign w:val="superscript"/>
              </w:rPr>
              <w:t xml:space="preserve"> •</w:t>
            </w:r>
            <w:r w:rsidRPr="00380FF1">
              <w:t>Se va completa un chestionar cu 34 întrebări stabilite, cu variante de răspuns Da sau NU.  Fiecare răspuns afirmativ se va nota cu 1 punct.</w:t>
            </w:r>
          </w:p>
        </w:tc>
      </w:tr>
      <w:tr w:rsidR="008C76A3" w:rsidRPr="00380FF1" w14:paraId="20FAC4A9" w14:textId="77777777" w:rsidTr="00001215">
        <w:trPr>
          <w:trHeight w:val="300"/>
        </w:trPr>
        <w:tc>
          <w:tcPr>
            <w:tcW w:w="11358" w:type="dxa"/>
            <w:gridSpan w:val="8"/>
            <w:tcBorders>
              <w:top w:val="nil"/>
              <w:left w:val="nil"/>
              <w:bottom w:val="nil"/>
              <w:right w:val="nil"/>
            </w:tcBorders>
            <w:shd w:val="clear" w:color="auto" w:fill="auto"/>
            <w:vAlign w:val="bottom"/>
            <w:hideMark/>
          </w:tcPr>
          <w:p w14:paraId="21359DFD" w14:textId="77777777" w:rsidR="008C76A3" w:rsidRPr="00380FF1" w:rsidRDefault="008C76A3" w:rsidP="00001215">
            <w:r w:rsidRPr="00380FF1">
              <w:rPr>
                <w:rFonts w:ascii="Cambria Math" w:hAnsi="Cambria Math" w:cs="Cambria Math"/>
              </w:rPr>
              <w:t>❶</w:t>
            </w:r>
            <w:r w:rsidRPr="00380FF1">
              <w:t>Indicatorul prezintă o valoare pozitivă, mai mică decât 1.</w:t>
            </w:r>
          </w:p>
        </w:tc>
      </w:tr>
      <w:tr w:rsidR="008C76A3" w:rsidRPr="00380FF1" w14:paraId="6174636E" w14:textId="77777777" w:rsidTr="00001215">
        <w:trPr>
          <w:trHeight w:val="300"/>
        </w:trPr>
        <w:tc>
          <w:tcPr>
            <w:tcW w:w="11358" w:type="dxa"/>
            <w:gridSpan w:val="8"/>
            <w:tcBorders>
              <w:top w:val="nil"/>
              <w:left w:val="nil"/>
              <w:bottom w:val="nil"/>
              <w:right w:val="nil"/>
            </w:tcBorders>
            <w:shd w:val="clear" w:color="auto" w:fill="auto"/>
            <w:vAlign w:val="bottom"/>
            <w:hideMark/>
          </w:tcPr>
          <w:p w14:paraId="4F574163" w14:textId="77777777" w:rsidR="008C76A3" w:rsidRPr="00380FF1" w:rsidRDefault="008C76A3" w:rsidP="00001215">
            <w:r w:rsidRPr="00380FF1">
              <w:rPr>
                <w:rFonts w:ascii="Cambria Math" w:hAnsi="Cambria Math" w:cs="Cambria Math"/>
              </w:rPr>
              <w:t>❷</w:t>
            </w:r>
            <w:r w:rsidRPr="00380FF1">
              <w:t xml:space="preserve"> Indicatorul prezintă o valoare pozitivă, a cărui analiză va fi corelată cu politica de investiții și de capitalizare.</w:t>
            </w:r>
          </w:p>
        </w:tc>
      </w:tr>
      <w:tr w:rsidR="008C76A3" w:rsidRPr="00380FF1" w14:paraId="219BDB99" w14:textId="77777777" w:rsidTr="00001215">
        <w:trPr>
          <w:trHeight w:val="300"/>
        </w:trPr>
        <w:tc>
          <w:tcPr>
            <w:tcW w:w="11358" w:type="dxa"/>
            <w:gridSpan w:val="8"/>
            <w:tcBorders>
              <w:top w:val="nil"/>
              <w:left w:val="nil"/>
              <w:bottom w:val="nil"/>
              <w:right w:val="nil"/>
            </w:tcBorders>
            <w:shd w:val="clear" w:color="auto" w:fill="auto"/>
            <w:vAlign w:val="bottom"/>
            <w:hideMark/>
          </w:tcPr>
          <w:p w14:paraId="49176573" w14:textId="77777777" w:rsidR="008C76A3" w:rsidRPr="00380FF1" w:rsidRDefault="008C76A3" w:rsidP="00001215">
            <w:r w:rsidRPr="00380FF1">
              <w:rPr>
                <w:rFonts w:ascii="Cambria Math" w:hAnsi="Cambria Math" w:cs="Cambria Math"/>
              </w:rPr>
              <w:t>❸</w:t>
            </w:r>
            <w:r w:rsidRPr="00380FF1">
              <w:t xml:space="preserve"> Nivelul minim al acestui indicator este corelat cu prevederile art. 8 alin. (4), respectiv art. 37 alin. (3) din OUG nr. 109/2011.</w:t>
            </w:r>
          </w:p>
        </w:tc>
      </w:tr>
      <w:bookmarkEnd w:id="18"/>
      <w:tr w:rsidR="008C76A3" w:rsidRPr="00380FF1" w14:paraId="1DABF651" w14:textId="77777777" w:rsidTr="00001215">
        <w:trPr>
          <w:trHeight w:val="285"/>
        </w:trPr>
        <w:tc>
          <w:tcPr>
            <w:tcW w:w="11358" w:type="dxa"/>
            <w:gridSpan w:val="8"/>
            <w:tcBorders>
              <w:top w:val="nil"/>
              <w:left w:val="nil"/>
              <w:bottom w:val="nil"/>
              <w:right w:val="nil"/>
            </w:tcBorders>
            <w:shd w:val="clear" w:color="auto" w:fill="auto"/>
            <w:vAlign w:val="bottom"/>
            <w:hideMark/>
          </w:tcPr>
          <w:p w14:paraId="734448DB" w14:textId="77777777" w:rsidR="008C76A3" w:rsidRPr="00380FF1" w:rsidRDefault="008C76A3" w:rsidP="00001215">
            <w:r w:rsidRPr="00380FF1">
              <w:rPr>
                <w:rFonts w:ascii="Cambria Math" w:hAnsi="Cambria Math" w:cs="Cambria Math"/>
              </w:rPr>
              <w:t>❹</w:t>
            </w:r>
            <w:r w:rsidRPr="00380FF1">
              <w:t xml:space="preserve"> Acest indicator se calculează conform formulei din legislație și reprezintă creșterea profitului sau diminuarea pierderii, după caz.</w:t>
            </w:r>
          </w:p>
        </w:tc>
      </w:tr>
      <w:tr w:rsidR="008C76A3" w:rsidRPr="00380FF1" w14:paraId="792ED55E" w14:textId="77777777" w:rsidTr="00001215">
        <w:trPr>
          <w:trHeight w:val="225"/>
        </w:trPr>
        <w:tc>
          <w:tcPr>
            <w:tcW w:w="1728" w:type="dxa"/>
            <w:gridSpan w:val="3"/>
            <w:tcBorders>
              <w:top w:val="nil"/>
              <w:left w:val="nil"/>
              <w:bottom w:val="nil"/>
              <w:right w:val="nil"/>
            </w:tcBorders>
            <w:shd w:val="clear" w:color="auto" w:fill="auto"/>
            <w:vAlign w:val="bottom"/>
            <w:hideMark/>
          </w:tcPr>
          <w:p w14:paraId="69154589" w14:textId="77777777" w:rsidR="008C76A3" w:rsidRPr="00380FF1" w:rsidRDefault="008C76A3" w:rsidP="00001215"/>
        </w:tc>
        <w:tc>
          <w:tcPr>
            <w:tcW w:w="2790" w:type="dxa"/>
            <w:tcBorders>
              <w:top w:val="nil"/>
              <w:left w:val="nil"/>
              <w:bottom w:val="nil"/>
              <w:right w:val="nil"/>
            </w:tcBorders>
            <w:shd w:val="clear" w:color="auto" w:fill="auto"/>
            <w:vAlign w:val="bottom"/>
            <w:hideMark/>
          </w:tcPr>
          <w:p w14:paraId="701976E0" w14:textId="77777777" w:rsidR="008C76A3" w:rsidRPr="00380FF1" w:rsidRDefault="008C76A3" w:rsidP="00001215"/>
        </w:tc>
        <w:tc>
          <w:tcPr>
            <w:tcW w:w="4162" w:type="dxa"/>
            <w:tcBorders>
              <w:top w:val="nil"/>
              <w:left w:val="nil"/>
              <w:bottom w:val="nil"/>
              <w:right w:val="nil"/>
            </w:tcBorders>
            <w:shd w:val="clear" w:color="auto" w:fill="auto"/>
            <w:vAlign w:val="bottom"/>
            <w:hideMark/>
          </w:tcPr>
          <w:p w14:paraId="1BF274FA" w14:textId="77777777" w:rsidR="008C76A3" w:rsidRPr="00380FF1" w:rsidRDefault="008C76A3" w:rsidP="00001215"/>
        </w:tc>
        <w:tc>
          <w:tcPr>
            <w:tcW w:w="572" w:type="dxa"/>
            <w:tcBorders>
              <w:top w:val="nil"/>
              <w:left w:val="nil"/>
              <w:bottom w:val="nil"/>
              <w:right w:val="nil"/>
            </w:tcBorders>
            <w:shd w:val="clear" w:color="auto" w:fill="auto"/>
            <w:vAlign w:val="bottom"/>
            <w:hideMark/>
          </w:tcPr>
          <w:p w14:paraId="3F7E4934" w14:textId="77777777" w:rsidR="008C76A3" w:rsidRPr="00380FF1" w:rsidRDefault="008C76A3" w:rsidP="00001215"/>
        </w:tc>
        <w:tc>
          <w:tcPr>
            <w:tcW w:w="1116" w:type="dxa"/>
            <w:tcBorders>
              <w:top w:val="nil"/>
              <w:left w:val="nil"/>
              <w:bottom w:val="nil"/>
              <w:right w:val="nil"/>
            </w:tcBorders>
            <w:shd w:val="clear" w:color="auto" w:fill="auto"/>
            <w:vAlign w:val="bottom"/>
            <w:hideMark/>
          </w:tcPr>
          <w:p w14:paraId="6ACB1413" w14:textId="77777777" w:rsidR="008C76A3" w:rsidRPr="00380FF1" w:rsidRDefault="008C76A3" w:rsidP="00001215"/>
        </w:tc>
        <w:tc>
          <w:tcPr>
            <w:tcW w:w="990" w:type="dxa"/>
            <w:tcBorders>
              <w:top w:val="nil"/>
              <w:left w:val="nil"/>
              <w:bottom w:val="nil"/>
              <w:right w:val="nil"/>
            </w:tcBorders>
            <w:shd w:val="clear" w:color="auto" w:fill="auto"/>
            <w:vAlign w:val="bottom"/>
            <w:hideMark/>
          </w:tcPr>
          <w:p w14:paraId="0BCE01FC" w14:textId="77777777" w:rsidR="008C76A3" w:rsidRPr="00380FF1" w:rsidRDefault="008C76A3" w:rsidP="00001215"/>
        </w:tc>
      </w:tr>
      <w:tr w:rsidR="008C76A3" w:rsidRPr="00380FF1" w14:paraId="7E4F9483" w14:textId="77777777" w:rsidTr="00001215">
        <w:trPr>
          <w:trHeight w:val="225"/>
        </w:trPr>
        <w:tc>
          <w:tcPr>
            <w:tcW w:w="1728" w:type="dxa"/>
            <w:gridSpan w:val="3"/>
            <w:tcBorders>
              <w:top w:val="nil"/>
              <w:left w:val="nil"/>
              <w:bottom w:val="nil"/>
              <w:right w:val="nil"/>
            </w:tcBorders>
            <w:shd w:val="clear" w:color="auto" w:fill="auto"/>
            <w:vAlign w:val="bottom"/>
            <w:hideMark/>
          </w:tcPr>
          <w:p w14:paraId="14BC7987" w14:textId="77777777" w:rsidR="008C76A3" w:rsidRPr="00380FF1" w:rsidRDefault="008C76A3" w:rsidP="00001215"/>
        </w:tc>
        <w:tc>
          <w:tcPr>
            <w:tcW w:w="2790" w:type="dxa"/>
            <w:tcBorders>
              <w:top w:val="nil"/>
              <w:left w:val="nil"/>
              <w:bottom w:val="nil"/>
              <w:right w:val="nil"/>
            </w:tcBorders>
            <w:shd w:val="clear" w:color="auto" w:fill="auto"/>
            <w:vAlign w:val="bottom"/>
            <w:hideMark/>
          </w:tcPr>
          <w:p w14:paraId="1D8EE59E" w14:textId="77777777" w:rsidR="008C76A3" w:rsidRPr="00380FF1" w:rsidRDefault="008C76A3" w:rsidP="00001215"/>
        </w:tc>
        <w:tc>
          <w:tcPr>
            <w:tcW w:w="4162" w:type="dxa"/>
            <w:tcBorders>
              <w:top w:val="nil"/>
              <w:left w:val="nil"/>
              <w:bottom w:val="nil"/>
              <w:right w:val="nil"/>
            </w:tcBorders>
            <w:shd w:val="clear" w:color="auto" w:fill="auto"/>
            <w:vAlign w:val="bottom"/>
            <w:hideMark/>
          </w:tcPr>
          <w:p w14:paraId="0E0BB35F" w14:textId="77777777" w:rsidR="008C76A3" w:rsidRPr="00380FF1" w:rsidRDefault="008C76A3" w:rsidP="00001215"/>
        </w:tc>
        <w:tc>
          <w:tcPr>
            <w:tcW w:w="572" w:type="dxa"/>
            <w:tcBorders>
              <w:top w:val="nil"/>
              <w:left w:val="nil"/>
              <w:bottom w:val="nil"/>
              <w:right w:val="nil"/>
            </w:tcBorders>
            <w:shd w:val="clear" w:color="auto" w:fill="auto"/>
            <w:vAlign w:val="bottom"/>
            <w:hideMark/>
          </w:tcPr>
          <w:p w14:paraId="71ECF63C" w14:textId="77777777" w:rsidR="008C76A3" w:rsidRPr="00380FF1" w:rsidRDefault="008C76A3" w:rsidP="00001215"/>
        </w:tc>
        <w:tc>
          <w:tcPr>
            <w:tcW w:w="1116" w:type="dxa"/>
            <w:tcBorders>
              <w:top w:val="nil"/>
              <w:left w:val="nil"/>
              <w:bottom w:val="nil"/>
              <w:right w:val="nil"/>
            </w:tcBorders>
            <w:shd w:val="clear" w:color="auto" w:fill="auto"/>
            <w:vAlign w:val="bottom"/>
            <w:hideMark/>
          </w:tcPr>
          <w:p w14:paraId="2AAF5AE0" w14:textId="77777777" w:rsidR="008C76A3" w:rsidRPr="00380FF1" w:rsidRDefault="008C76A3" w:rsidP="00001215"/>
        </w:tc>
        <w:tc>
          <w:tcPr>
            <w:tcW w:w="990" w:type="dxa"/>
            <w:tcBorders>
              <w:top w:val="nil"/>
              <w:left w:val="nil"/>
              <w:bottom w:val="nil"/>
              <w:right w:val="nil"/>
            </w:tcBorders>
            <w:shd w:val="clear" w:color="auto" w:fill="auto"/>
            <w:vAlign w:val="bottom"/>
            <w:hideMark/>
          </w:tcPr>
          <w:p w14:paraId="243E1F9D" w14:textId="77777777" w:rsidR="008C76A3" w:rsidRPr="00380FF1" w:rsidRDefault="008C76A3" w:rsidP="00001215"/>
        </w:tc>
      </w:tr>
      <w:tr w:rsidR="008C76A3" w:rsidRPr="00380FF1" w14:paraId="2415CC3D" w14:textId="77777777" w:rsidTr="00001215">
        <w:trPr>
          <w:trHeight w:val="225"/>
        </w:trPr>
        <w:tc>
          <w:tcPr>
            <w:tcW w:w="11358" w:type="dxa"/>
            <w:gridSpan w:val="8"/>
            <w:tcBorders>
              <w:top w:val="nil"/>
              <w:left w:val="nil"/>
              <w:bottom w:val="nil"/>
              <w:right w:val="nil"/>
            </w:tcBorders>
            <w:shd w:val="clear" w:color="auto" w:fill="auto"/>
            <w:vAlign w:val="bottom"/>
            <w:hideMark/>
          </w:tcPr>
          <w:p w14:paraId="4E01548F" w14:textId="77777777" w:rsidR="008C76A3" w:rsidRPr="00380FF1" w:rsidRDefault="008C76A3" w:rsidP="00001215"/>
        </w:tc>
      </w:tr>
    </w:tbl>
    <w:p w14:paraId="73491547" w14:textId="77777777" w:rsidR="008C76A3" w:rsidRPr="00380FF1" w:rsidRDefault="008C76A3" w:rsidP="008C76A3">
      <w:pPr>
        <w:ind w:firstLine="708"/>
        <w:jc w:val="both"/>
      </w:pPr>
    </w:p>
    <w:p w14:paraId="55C22BD2" w14:textId="77777777" w:rsidR="008C76A3" w:rsidRPr="00380FF1" w:rsidRDefault="008C76A3" w:rsidP="008C76A3">
      <w:pPr>
        <w:ind w:firstLine="708"/>
        <w:jc w:val="both"/>
      </w:pPr>
    </w:p>
    <w:p w14:paraId="1517E7D7" w14:textId="77777777" w:rsidR="008C76A3" w:rsidRPr="00380FF1" w:rsidRDefault="008C76A3" w:rsidP="008C76A3">
      <w:pPr>
        <w:ind w:firstLine="708"/>
        <w:jc w:val="both"/>
      </w:pPr>
    </w:p>
    <w:p w14:paraId="5125E0B2" w14:textId="77777777" w:rsidR="008C76A3" w:rsidRPr="00380FF1" w:rsidRDefault="008C76A3" w:rsidP="008C76A3">
      <w:pPr>
        <w:ind w:firstLine="708"/>
        <w:jc w:val="both"/>
      </w:pPr>
    </w:p>
    <w:p w14:paraId="3529F258" w14:textId="77777777" w:rsidR="008C76A3" w:rsidRPr="00380FF1" w:rsidRDefault="008C76A3" w:rsidP="008C76A3">
      <w:pPr>
        <w:ind w:firstLine="708"/>
        <w:jc w:val="both"/>
      </w:pPr>
    </w:p>
    <w:p w14:paraId="36153A24" w14:textId="77777777" w:rsidR="008C76A3" w:rsidRPr="00380FF1" w:rsidRDefault="008C76A3" w:rsidP="00421851">
      <w:pPr>
        <w:autoSpaceDE w:val="0"/>
        <w:autoSpaceDN w:val="0"/>
        <w:adjustRightInd w:val="0"/>
        <w:spacing w:before="120"/>
        <w:ind w:right="288"/>
        <w:jc w:val="both"/>
        <w:rPr>
          <w:lang w:val="ro-RO"/>
        </w:rPr>
      </w:pPr>
    </w:p>
    <w:p w14:paraId="546406DA" w14:textId="77777777" w:rsidR="008B1398" w:rsidRPr="00380FF1" w:rsidRDefault="008B1398" w:rsidP="00421851">
      <w:pPr>
        <w:autoSpaceDE w:val="0"/>
        <w:autoSpaceDN w:val="0"/>
        <w:adjustRightInd w:val="0"/>
        <w:spacing w:before="120"/>
        <w:ind w:right="288"/>
        <w:jc w:val="both"/>
        <w:rPr>
          <w:lang w:val="ro-RO"/>
        </w:rPr>
      </w:pPr>
    </w:p>
    <w:p w14:paraId="753D8071" w14:textId="77777777" w:rsidR="00EE213C" w:rsidRPr="00380FF1" w:rsidRDefault="00EE213C" w:rsidP="00421851">
      <w:pPr>
        <w:autoSpaceDE w:val="0"/>
        <w:autoSpaceDN w:val="0"/>
        <w:adjustRightInd w:val="0"/>
        <w:spacing w:before="120"/>
        <w:ind w:right="288"/>
        <w:jc w:val="both"/>
        <w:rPr>
          <w:b/>
          <w:lang w:val="ro-RO"/>
        </w:rPr>
      </w:pPr>
      <w:r w:rsidRPr="00380FF1">
        <w:rPr>
          <w:b/>
          <w:lang w:val="ro-RO"/>
        </w:rPr>
        <w:t>PROFILUL CONSILIULUI DE ADMINISTRAȚIE</w:t>
      </w:r>
    </w:p>
    <w:p w14:paraId="53755B3F" w14:textId="38922420" w:rsidR="00EE213C" w:rsidRPr="00380FF1" w:rsidRDefault="00EE213C" w:rsidP="00414CEE">
      <w:pPr>
        <w:pStyle w:val="BodyText"/>
        <w:spacing w:before="120" w:after="0" w:line="240" w:lineRule="auto"/>
        <w:ind w:right="288"/>
        <w:rPr>
          <w:sz w:val="24"/>
          <w:szCs w:val="24"/>
          <w:lang w:val="ro-RO"/>
        </w:rPr>
      </w:pPr>
      <w:r w:rsidRPr="00380FF1">
        <w:rPr>
          <w:sz w:val="24"/>
          <w:szCs w:val="24"/>
          <w:lang w:val="ro-RO"/>
        </w:rPr>
        <w:t>Profilul Consiliului de Administrație reprezintă o identificare a competențelor, trăsăturilor și cerințelor pe care consiliul trebuie să le dețină la nivel colectiv, având în vedere contextul organizațional, misiunea și așteptările</w:t>
      </w:r>
      <w:r w:rsidR="00380FF1">
        <w:rPr>
          <w:sz w:val="24"/>
          <w:szCs w:val="24"/>
          <w:lang w:val="ro-RO"/>
        </w:rPr>
        <w:t xml:space="preserve"> asociaților </w:t>
      </w:r>
      <w:r w:rsidRPr="00380FF1">
        <w:rPr>
          <w:sz w:val="24"/>
          <w:szCs w:val="24"/>
          <w:lang w:val="ro-RO"/>
        </w:rPr>
        <w:t xml:space="preserve">exprimate în Scrisoarea de așteptări și elementele de strategie organizațională existente sau ce trebuie dezvoltate. </w:t>
      </w:r>
    </w:p>
    <w:p w14:paraId="583A64D0" w14:textId="77777777" w:rsidR="00EE213C" w:rsidRPr="00380FF1" w:rsidRDefault="00EE213C" w:rsidP="00EE213C">
      <w:pPr>
        <w:pStyle w:val="BodyText"/>
        <w:spacing w:before="120" w:after="0" w:line="240" w:lineRule="auto"/>
        <w:ind w:right="288"/>
        <w:rPr>
          <w:sz w:val="24"/>
          <w:szCs w:val="24"/>
          <w:lang w:val="ro-RO"/>
        </w:rPr>
      </w:pPr>
      <w:r w:rsidRPr="00380FF1">
        <w:rPr>
          <w:sz w:val="24"/>
          <w:szCs w:val="24"/>
          <w:lang w:val="ro-RO"/>
        </w:rPr>
        <w:t>Profilul conține și matricea Consiliului de Administrație, care conferă o expresie a acestor capacități pe care consiliul trebuie să le posede, printr-un set de aptitudini, cunoștințe, experiențe și alte atribute ale membrilor în funcție precum și ale potențialilor candidați, ce trebuie îndeplinite atât individual cât și colectiv de membri consiliului.</w:t>
      </w:r>
    </w:p>
    <w:p w14:paraId="533A731A" w14:textId="7E82B30C" w:rsidR="005553C7" w:rsidRPr="00380FF1" w:rsidRDefault="00EE213C" w:rsidP="00EE213C">
      <w:pPr>
        <w:pStyle w:val="BodyText"/>
        <w:spacing w:before="120" w:after="0" w:line="240" w:lineRule="auto"/>
        <w:ind w:right="288"/>
        <w:rPr>
          <w:strike/>
          <w:color w:val="FF0000"/>
          <w:sz w:val="24"/>
          <w:szCs w:val="24"/>
          <w:lang w:val="ro-RO"/>
        </w:rPr>
      </w:pPr>
      <w:r w:rsidRPr="00380FF1">
        <w:rPr>
          <w:sz w:val="24"/>
          <w:szCs w:val="24"/>
          <w:lang w:val="ro-RO"/>
        </w:rPr>
        <w:t xml:space="preserve">Proiectul profilului consiliului se elaborează de către </w:t>
      </w:r>
      <w:r w:rsidR="009917AB" w:rsidRPr="00380FF1">
        <w:rPr>
          <w:sz w:val="24"/>
          <w:szCs w:val="24"/>
          <w:lang w:val="ro-RO"/>
        </w:rPr>
        <w:t>autoritatea</w:t>
      </w:r>
      <w:r w:rsidR="005553C7" w:rsidRPr="00380FF1">
        <w:rPr>
          <w:sz w:val="24"/>
          <w:szCs w:val="24"/>
          <w:lang w:val="ro-RO"/>
        </w:rPr>
        <w:t xml:space="preserve"> publică tutelară</w:t>
      </w:r>
      <w:r w:rsidRPr="00380FF1">
        <w:rPr>
          <w:sz w:val="24"/>
          <w:szCs w:val="24"/>
          <w:lang w:val="ro-RO"/>
        </w:rPr>
        <w:t xml:space="preserve">, </w:t>
      </w:r>
      <w:r w:rsidR="005553C7" w:rsidRPr="00380FF1">
        <w:rPr>
          <w:sz w:val="24"/>
          <w:szCs w:val="24"/>
          <w:lang w:val="ro-RO"/>
        </w:rPr>
        <w:t xml:space="preserve">prin compartimentul de guvernanță corporativă. </w:t>
      </w:r>
    </w:p>
    <w:p w14:paraId="045E89BC" w14:textId="77777777" w:rsidR="00506FE5" w:rsidRPr="00380FF1" w:rsidRDefault="00506FE5" w:rsidP="00414CEE">
      <w:pPr>
        <w:pStyle w:val="BodyText"/>
        <w:spacing w:before="120" w:after="0" w:line="240" w:lineRule="auto"/>
        <w:ind w:right="288"/>
        <w:rPr>
          <w:b/>
          <w:sz w:val="24"/>
          <w:szCs w:val="24"/>
          <w:lang w:val="ro-RO"/>
        </w:rPr>
      </w:pPr>
      <w:r w:rsidRPr="00380FF1">
        <w:rPr>
          <w:b/>
          <w:sz w:val="24"/>
          <w:szCs w:val="24"/>
          <w:lang w:val="ro-RO"/>
        </w:rPr>
        <w:t>PROFILUL CANDIDATULUI</w:t>
      </w:r>
    </w:p>
    <w:p w14:paraId="39D6AA3E" w14:textId="29362D94" w:rsidR="00506FE5" w:rsidRPr="00380FF1" w:rsidRDefault="00506FE5" w:rsidP="00414CEE">
      <w:pPr>
        <w:pStyle w:val="BodyText"/>
        <w:spacing w:before="120" w:after="0" w:line="240" w:lineRule="auto"/>
        <w:ind w:right="288"/>
        <w:rPr>
          <w:sz w:val="24"/>
          <w:szCs w:val="24"/>
          <w:lang w:val="ro-RO"/>
        </w:rPr>
      </w:pPr>
      <w:r w:rsidRPr="00380FF1">
        <w:rPr>
          <w:sz w:val="24"/>
          <w:szCs w:val="24"/>
          <w:lang w:val="ro-RO"/>
        </w:rPr>
        <w:t>Profilul candidatului pentru poziția de membru în Consiliul de administrație reprezintă descrierea rolului pe care candidatul trebuie să-l îndeplinească, în baza cerințelor contextuale specifice rolului, precum și competențele tehnice și atributele comportamentale, experiența și specificul pe care acesta trebuie să le demonstreze, în conformitate cu misiunea, obiectivele și țintele întreprinderii publice, precum și cu etapa de dezvoltare a acesteia. La întocmirea profilului se menționează, pe de o parte, criteriile și nivelurile de calificare obligatorii, pe de altă parte criteriile și nivelurile de calificare opționale, atât la nivel individual, cât și la nivelul colectiv a</w:t>
      </w:r>
      <w:r w:rsidR="002324A4" w:rsidRPr="00380FF1">
        <w:rPr>
          <w:sz w:val="24"/>
          <w:szCs w:val="24"/>
          <w:lang w:val="ro-RO"/>
        </w:rPr>
        <w:t>l întregului consiliu, sub formă</w:t>
      </w:r>
      <w:r w:rsidRPr="00380FF1">
        <w:rPr>
          <w:sz w:val="24"/>
          <w:szCs w:val="24"/>
          <w:lang w:val="ro-RO"/>
        </w:rPr>
        <w:t xml:space="preserve"> de praguri minime de competență.</w:t>
      </w:r>
    </w:p>
    <w:p w14:paraId="7B4DE828" w14:textId="77777777" w:rsidR="00506FE5" w:rsidRPr="00380FF1" w:rsidRDefault="00506FE5" w:rsidP="00506FE5">
      <w:pPr>
        <w:pStyle w:val="BodyText"/>
        <w:spacing w:before="120" w:after="0" w:line="240" w:lineRule="auto"/>
        <w:ind w:right="288"/>
        <w:rPr>
          <w:sz w:val="24"/>
          <w:szCs w:val="24"/>
          <w:lang w:val="ro-RO"/>
        </w:rPr>
      </w:pPr>
      <w:r w:rsidRPr="00380FF1">
        <w:rPr>
          <w:sz w:val="24"/>
          <w:szCs w:val="24"/>
          <w:lang w:val="ro-RO"/>
        </w:rPr>
        <w:t>Profilul candidatului este alcătuit din două componente:</w:t>
      </w:r>
    </w:p>
    <w:p w14:paraId="76D04C5A" w14:textId="77777777" w:rsidR="00506FE5" w:rsidRPr="00380FF1" w:rsidRDefault="00506FE5" w:rsidP="008C76A3">
      <w:pPr>
        <w:pStyle w:val="BodyText"/>
        <w:numPr>
          <w:ilvl w:val="0"/>
          <w:numId w:val="5"/>
        </w:numPr>
        <w:spacing w:before="0" w:after="0" w:line="240" w:lineRule="auto"/>
        <w:ind w:left="284" w:right="288" w:hanging="284"/>
        <w:rPr>
          <w:sz w:val="24"/>
          <w:szCs w:val="24"/>
          <w:lang w:val="ro-RO"/>
        </w:rPr>
      </w:pPr>
      <w:r w:rsidRPr="00380FF1">
        <w:rPr>
          <w:sz w:val="24"/>
          <w:szCs w:val="24"/>
          <w:lang w:val="ro-RO"/>
        </w:rPr>
        <w:t>descrierea rolului acestuia, derivat din cerințele contextuale ale întreprinderii publice</w:t>
      </w:r>
      <w:r w:rsidR="00487520" w:rsidRPr="00380FF1">
        <w:rPr>
          <w:sz w:val="24"/>
          <w:szCs w:val="24"/>
          <w:lang w:val="ro-RO"/>
        </w:rPr>
        <w:t xml:space="preserve"> și din Scrisoarea de așteptări</w:t>
      </w:r>
      <w:r w:rsidRPr="00380FF1">
        <w:rPr>
          <w:sz w:val="24"/>
          <w:szCs w:val="24"/>
          <w:lang w:val="ro-RO"/>
        </w:rPr>
        <w:t>;</w:t>
      </w:r>
    </w:p>
    <w:p w14:paraId="300E026C" w14:textId="77777777" w:rsidR="00506FE5" w:rsidRPr="00380FF1" w:rsidRDefault="00506FE5" w:rsidP="008C76A3">
      <w:pPr>
        <w:pStyle w:val="BodyText"/>
        <w:numPr>
          <w:ilvl w:val="0"/>
          <w:numId w:val="5"/>
        </w:numPr>
        <w:spacing w:before="0" w:after="0" w:line="240" w:lineRule="auto"/>
        <w:ind w:left="284" w:right="288" w:hanging="284"/>
        <w:rPr>
          <w:sz w:val="24"/>
          <w:szCs w:val="24"/>
          <w:lang w:val="ro-RO"/>
        </w:rPr>
      </w:pPr>
      <w:r w:rsidRPr="00380FF1">
        <w:rPr>
          <w:sz w:val="24"/>
          <w:szCs w:val="24"/>
          <w:lang w:val="ro-RO"/>
        </w:rPr>
        <w:t>definirea unei combinații specifice fiecărui candidat, formată dintr-un set de criterii derivate din matricea profilului consiliului.</w:t>
      </w:r>
    </w:p>
    <w:p w14:paraId="247FA81A" w14:textId="4FCC3985" w:rsidR="00506FE5" w:rsidRPr="00380FF1" w:rsidRDefault="00487520" w:rsidP="00FC1BDB">
      <w:pPr>
        <w:pStyle w:val="BodyText"/>
        <w:tabs>
          <w:tab w:val="left" w:pos="783"/>
        </w:tabs>
        <w:spacing w:before="240" w:after="120" w:line="240" w:lineRule="auto"/>
        <w:ind w:right="288"/>
        <w:rPr>
          <w:sz w:val="24"/>
          <w:szCs w:val="24"/>
          <w:lang w:val="ro-RO"/>
        </w:rPr>
      </w:pPr>
      <w:r w:rsidRPr="00380FF1">
        <w:rPr>
          <w:sz w:val="24"/>
          <w:szCs w:val="24"/>
          <w:lang w:val="ro-RO"/>
        </w:rPr>
        <w:t xml:space="preserve">Forma finală a </w:t>
      </w:r>
      <w:r w:rsidR="00506FE5" w:rsidRPr="00380FF1">
        <w:rPr>
          <w:sz w:val="24"/>
          <w:szCs w:val="24"/>
          <w:lang w:val="ro-RO"/>
        </w:rPr>
        <w:t>Profilul</w:t>
      </w:r>
      <w:r w:rsidRPr="00380FF1">
        <w:rPr>
          <w:sz w:val="24"/>
          <w:szCs w:val="24"/>
          <w:lang w:val="ro-RO"/>
        </w:rPr>
        <w:t>ui</w:t>
      </w:r>
      <w:r w:rsidR="00506FE5" w:rsidRPr="00380FF1">
        <w:rPr>
          <w:sz w:val="24"/>
          <w:szCs w:val="24"/>
          <w:lang w:val="ro-RO"/>
        </w:rPr>
        <w:t xml:space="preserve"> </w:t>
      </w:r>
      <w:r w:rsidRPr="00380FF1">
        <w:rPr>
          <w:sz w:val="24"/>
          <w:szCs w:val="24"/>
          <w:lang w:val="ro-RO"/>
        </w:rPr>
        <w:t>consiliului și Profilului candidatului fac parte din componenta integrală a planului de selecție și vor fi aprobate împreună cu acesta de către adunarea generală a</w:t>
      </w:r>
      <w:r w:rsidR="00380FF1">
        <w:rPr>
          <w:sz w:val="24"/>
          <w:szCs w:val="24"/>
          <w:lang w:val="ro-RO"/>
        </w:rPr>
        <w:t xml:space="preserve"> asociaților</w:t>
      </w:r>
      <w:r w:rsidRPr="00380FF1">
        <w:rPr>
          <w:sz w:val="24"/>
          <w:szCs w:val="24"/>
          <w:lang w:val="ro-RO"/>
        </w:rPr>
        <w:t xml:space="preserve">. </w:t>
      </w:r>
    </w:p>
    <w:p w14:paraId="5060B021" w14:textId="77777777" w:rsidR="00EE213C" w:rsidRPr="00380FF1" w:rsidRDefault="00487520" w:rsidP="00487520">
      <w:pPr>
        <w:autoSpaceDE w:val="0"/>
        <w:autoSpaceDN w:val="0"/>
        <w:adjustRightInd w:val="0"/>
        <w:spacing w:before="120"/>
        <w:ind w:right="288"/>
        <w:jc w:val="both"/>
        <w:rPr>
          <w:b/>
          <w:lang w:val="ro-RO"/>
        </w:rPr>
      </w:pPr>
      <w:r w:rsidRPr="00380FF1">
        <w:rPr>
          <w:b/>
          <w:lang w:val="ro-RO"/>
        </w:rPr>
        <w:t>PLANUL DE SELECȚIE</w:t>
      </w:r>
    </w:p>
    <w:p w14:paraId="2851D528" w14:textId="3FA42B87" w:rsidR="00487520" w:rsidRPr="00380FF1" w:rsidRDefault="00E364A9" w:rsidP="00E364A9">
      <w:pPr>
        <w:autoSpaceDE w:val="0"/>
        <w:autoSpaceDN w:val="0"/>
        <w:adjustRightInd w:val="0"/>
        <w:spacing w:before="120"/>
        <w:ind w:right="288"/>
        <w:jc w:val="both"/>
        <w:rPr>
          <w:lang w:val="ro-RO"/>
        </w:rPr>
      </w:pPr>
      <w:r w:rsidRPr="00380FF1">
        <w:rPr>
          <w:lang w:val="ro-RO"/>
        </w:rPr>
        <w:t xml:space="preserve">În conformitate cu prevederile </w:t>
      </w:r>
      <w:r w:rsidRPr="00380FF1">
        <w:rPr>
          <w:bCs/>
          <w:lang w:val="ro-RO"/>
        </w:rPr>
        <w:t>HG nr. 639/2023</w:t>
      </w:r>
      <w:r w:rsidRPr="00380FF1">
        <w:rPr>
          <w:lang w:val="ro-RO"/>
        </w:rPr>
        <w:t>, Planul de selecț</w:t>
      </w:r>
      <w:r w:rsidR="00487520" w:rsidRPr="00380FF1">
        <w:rPr>
          <w:lang w:val="ro-RO"/>
        </w:rPr>
        <w:t xml:space="preserve">ie </w:t>
      </w:r>
      <w:r w:rsidRPr="00380FF1">
        <w:rPr>
          <w:lang w:val="ro-RO"/>
        </w:rPr>
        <w:t>reprezintă documentul</w:t>
      </w:r>
      <w:r w:rsidR="00487520" w:rsidRPr="00380FF1">
        <w:rPr>
          <w:lang w:val="ro-RO"/>
        </w:rPr>
        <w:t xml:space="preserve"> de lucru care se utilizează î</w:t>
      </w:r>
      <w:r w:rsidRPr="00380FF1">
        <w:rPr>
          <w:lang w:val="ro-RO"/>
        </w:rPr>
        <w:t>n derularea procedurii de selecție pentru funcț</w:t>
      </w:r>
      <w:r w:rsidR="00487520" w:rsidRPr="00380FF1">
        <w:rPr>
          <w:lang w:val="ro-RO"/>
        </w:rPr>
        <w:t>ii</w:t>
      </w:r>
      <w:r w:rsidR="00941310" w:rsidRPr="00380FF1">
        <w:rPr>
          <w:lang w:val="ro-RO"/>
        </w:rPr>
        <w:t>le</w:t>
      </w:r>
      <w:r w:rsidR="00487520" w:rsidRPr="00380FF1">
        <w:rPr>
          <w:lang w:val="ro-RO"/>
        </w:rPr>
        <w:t xml:space="preserve"> de admi</w:t>
      </w:r>
      <w:r w:rsidRPr="00380FF1">
        <w:rPr>
          <w:lang w:val="ro-RO"/>
        </w:rPr>
        <w:t>nistrator, prin care se stabileș</w:t>
      </w:r>
      <w:r w:rsidR="00487520" w:rsidRPr="00380FF1">
        <w:rPr>
          <w:lang w:val="ro-RO"/>
        </w:rPr>
        <w:t>te</w:t>
      </w:r>
      <w:r w:rsidRPr="00380FF1">
        <w:rPr>
          <w:lang w:val="ro-RO"/>
        </w:rPr>
        <w:t xml:space="preserve"> calendarul procedurii de selecție de la data iniț</w:t>
      </w:r>
      <w:r w:rsidR="00487520" w:rsidRPr="00380FF1">
        <w:rPr>
          <w:lang w:val="ro-RO"/>
        </w:rPr>
        <w:t xml:space="preserve">ierii până la data numirii membrilor consiliilor, structurat pe </w:t>
      </w:r>
      <w:r w:rsidRPr="00380FF1">
        <w:rPr>
          <w:lang w:val="ro-RO"/>
        </w:rPr>
        <w:t>două componente: componenta iniț</w:t>
      </w:r>
      <w:r w:rsidR="00941310" w:rsidRPr="00380FF1">
        <w:rPr>
          <w:lang w:val="ro-RO"/>
        </w:rPr>
        <w:t>ială şi componenta integrală.</w:t>
      </w:r>
    </w:p>
    <w:p w14:paraId="666B19F9" w14:textId="77777777" w:rsidR="00E364A9" w:rsidRPr="00380FF1" w:rsidRDefault="00E364A9" w:rsidP="00487520">
      <w:pPr>
        <w:autoSpaceDE w:val="0"/>
        <w:autoSpaceDN w:val="0"/>
        <w:adjustRightInd w:val="0"/>
        <w:rPr>
          <w:lang w:val="ro-RO"/>
        </w:rPr>
      </w:pPr>
    </w:p>
    <w:p w14:paraId="35D0595F" w14:textId="77777777" w:rsidR="00487520" w:rsidRPr="00380FF1" w:rsidRDefault="00E364A9" w:rsidP="002324A4">
      <w:pPr>
        <w:autoSpaceDE w:val="0"/>
        <w:autoSpaceDN w:val="0"/>
        <w:adjustRightInd w:val="0"/>
        <w:ind w:right="288"/>
        <w:jc w:val="both"/>
        <w:rPr>
          <w:lang w:val="ro-RO"/>
        </w:rPr>
      </w:pPr>
      <w:r w:rsidRPr="00380FF1">
        <w:rPr>
          <w:lang w:val="ro-RO"/>
        </w:rPr>
        <w:lastRenderedPageBreak/>
        <w:t>Planul de selecț</w:t>
      </w:r>
      <w:r w:rsidR="00487520" w:rsidRPr="00380FF1">
        <w:rPr>
          <w:lang w:val="ro-RO"/>
        </w:rPr>
        <w:t>ie</w:t>
      </w:r>
      <w:r w:rsidRPr="00380FF1">
        <w:rPr>
          <w:lang w:val="ro-RO"/>
        </w:rPr>
        <w:t xml:space="preserve"> trebuie întocmit</w:t>
      </w:r>
      <w:r w:rsidR="00487520" w:rsidRPr="00380FF1">
        <w:rPr>
          <w:lang w:val="ro-RO"/>
        </w:rPr>
        <w:t xml:space="preserve"> </w:t>
      </w:r>
      <w:r w:rsidRPr="00380FF1">
        <w:rPr>
          <w:lang w:val="ro-RO"/>
        </w:rPr>
        <w:t>astfel încât să asigure o procedură de selecție transparentă, deschisă, nediscriminatorie, competitivă și comprehensivă.</w:t>
      </w:r>
    </w:p>
    <w:p w14:paraId="15016B47" w14:textId="77777777" w:rsidR="00487520" w:rsidRPr="00380FF1" w:rsidRDefault="00E364A9" w:rsidP="002324A4">
      <w:pPr>
        <w:autoSpaceDE w:val="0"/>
        <w:autoSpaceDN w:val="0"/>
        <w:adjustRightInd w:val="0"/>
        <w:ind w:right="288"/>
        <w:rPr>
          <w:lang w:val="ro-RO"/>
        </w:rPr>
      </w:pPr>
      <w:r w:rsidRPr="00380FF1">
        <w:rPr>
          <w:lang w:val="ro-RO"/>
        </w:rPr>
        <w:t xml:space="preserve">Planul de selecție conține, </w:t>
      </w:r>
      <w:r w:rsidR="00487520" w:rsidRPr="00380FF1">
        <w:rPr>
          <w:lang w:val="ro-RO"/>
        </w:rPr>
        <w:t>dar fără a se limita la acestea</w:t>
      </w:r>
      <w:r w:rsidRPr="00380FF1">
        <w:rPr>
          <w:lang w:val="ro-RO"/>
        </w:rPr>
        <w:t>, următoarele</w:t>
      </w:r>
      <w:r w:rsidR="00487520" w:rsidRPr="00380FF1">
        <w:rPr>
          <w:lang w:val="ro-RO"/>
        </w:rPr>
        <w:t>:</w:t>
      </w:r>
    </w:p>
    <w:p w14:paraId="727D4D7E" w14:textId="77777777" w:rsidR="00487520" w:rsidRPr="00380FF1" w:rsidRDefault="00487520" w:rsidP="008C76A3">
      <w:pPr>
        <w:numPr>
          <w:ilvl w:val="0"/>
          <w:numId w:val="6"/>
        </w:numPr>
        <w:autoSpaceDE w:val="0"/>
        <w:autoSpaceDN w:val="0"/>
        <w:adjustRightInd w:val="0"/>
        <w:ind w:right="288"/>
        <w:jc w:val="both"/>
        <w:rPr>
          <w:lang w:val="ro-RO"/>
        </w:rPr>
      </w:pPr>
      <w:r w:rsidRPr="00380FF1">
        <w:rPr>
          <w:lang w:val="ro-RO"/>
        </w:rPr>
        <w:t>etapele procesului de selecţie, calendarul, documente şi materiale ce urmează a fi verificate, respectiv elaborate, persoane de contact pentru informaţii şi detalii suplimentare;</w:t>
      </w:r>
    </w:p>
    <w:p w14:paraId="4C12DEA6" w14:textId="77777777" w:rsidR="00487520" w:rsidRPr="00380FF1" w:rsidRDefault="00487520" w:rsidP="008C76A3">
      <w:pPr>
        <w:numPr>
          <w:ilvl w:val="0"/>
          <w:numId w:val="6"/>
        </w:numPr>
        <w:autoSpaceDE w:val="0"/>
        <w:autoSpaceDN w:val="0"/>
        <w:adjustRightInd w:val="0"/>
        <w:ind w:right="288"/>
        <w:rPr>
          <w:lang w:val="ro-RO"/>
        </w:rPr>
      </w:pPr>
      <w:r w:rsidRPr="00380FF1">
        <w:rPr>
          <w:lang w:val="ro-RO"/>
        </w:rPr>
        <w:t>anunţurile privind selecţia, pentru presa tipărită şi online;</w:t>
      </w:r>
    </w:p>
    <w:p w14:paraId="0AF45429" w14:textId="77777777" w:rsidR="00487520" w:rsidRPr="00380FF1" w:rsidRDefault="00487520" w:rsidP="008C76A3">
      <w:pPr>
        <w:numPr>
          <w:ilvl w:val="0"/>
          <w:numId w:val="6"/>
        </w:numPr>
        <w:autoSpaceDE w:val="0"/>
        <w:autoSpaceDN w:val="0"/>
        <w:adjustRightInd w:val="0"/>
        <w:ind w:right="288"/>
        <w:jc w:val="both"/>
        <w:rPr>
          <w:lang w:val="ro-RO"/>
        </w:rPr>
      </w:pPr>
      <w:r w:rsidRPr="00380FF1">
        <w:rPr>
          <w:lang w:val="ro-RO"/>
        </w:rPr>
        <w:t>lista detaliată a documentelor necesare în vederea depunerii candidaturii de către persoane fizice şi persoane juridice, în funcţie de etapele procedurii de selecţie;</w:t>
      </w:r>
    </w:p>
    <w:p w14:paraId="5A4D51CE" w14:textId="77777777" w:rsidR="00487520" w:rsidRPr="00380FF1" w:rsidRDefault="00487520" w:rsidP="008C76A3">
      <w:pPr>
        <w:numPr>
          <w:ilvl w:val="0"/>
          <w:numId w:val="6"/>
        </w:numPr>
        <w:autoSpaceDE w:val="0"/>
        <w:autoSpaceDN w:val="0"/>
        <w:adjustRightInd w:val="0"/>
        <w:ind w:right="288"/>
        <w:rPr>
          <w:lang w:val="ro-RO"/>
        </w:rPr>
      </w:pPr>
      <w:r w:rsidRPr="00380FF1">
        <w:rPr>
          <w:lang w:val="ro-RO"/>
        </w:rPr>
        <w:t>dispoziţiile de confidenţialitate şi de acces la documente, lista elementelor confidenţiale;</w:t>
      </w:r>
    </w:p>
    <w:p w14:paraId="63482C6B" w14:textId="252AE0B6" w:rsidR="00487520" w:rsidRPr="00380FF1" w:rsidRDefault="00487520" w:rsidP="008C76A3">
      <w:pPr>
        <w:numPr>
          <w:ilvl w:val="0"/>
          <w:numId w:val="6"/>
        </w:numPr>
        <w:autoSpaceDE w:val="0"/>
        <w:autoSpaceDN w:val="0"/>
        <w:adjustRightInd w:val="0"/>
        <w:ind w:right="288"/>
        <w:jc w:val="both"/>
        <w:rPr>
          <w:lang w:val="ro-RO"/>
        </w:rPr>
      </w:pPr>
      <w:r w:rsidRPr="00380FF1">
        <w:rPr>
          <w:lang w:val="ro-RO"/>
        </w:rPr>
        <w:t>lista riscurilor posibile şi a măsurilor ce vor fi luate pentru diminuarea acestor riscuri, asigurându-se că drepturile</w:t>
      </w:r>
      <w:r w:rsidR="00380FF1">
        <w:rPr>
          <w:lang w:val="ro-RO"/>
        </w:rPr>
        <w:t xml:space="preserve"> asociaților </w:t>
      </w:r>
      <w:r w:rsidRPr="00380FF1">
        <w:rPr>
          <w:lang w:val="ro-RO"/>
        </w:rPr>
        <w:t>sunt respectate şi că interesele întreprinderii publice sunt asigurate;</w:t>
      </w:r>
    </w:p>
    <w:p w14:paraId="62DCE3E1" w14:textId="77777777" w:rsidR="00487520" w:rsidRPr="00380FF1" w:rsidRDefault="00487520" w:rsidP="008C76A3">
      <w:pPr>
        <w:numPr>
          <w:ilvl w:val="0"/>
          <w:numId w:val="6"/>
        </w:numPr>
        <w:autoSpaceDE w:val="0"/>
        <w:autoSpaceDN w:val="0"/>
        <w:adjustRightInd w:val="0"/>
        <w:rPr>
          <w:lang w:val="ro-RO"/>
        </w:rPr>
      </w:pPr>
      <w:r w:rsidRPr="00380FF1">
        <w:rPr>
          <w:lang w:val="ro-RO"/>
        </w:rPr>
        <w:t>scrisoarea de aşteptări;</w:t>
      </w:r>
    </w:p>
    <w:p w14:paraId="4F1F14DD" w14:textId="77777777" w:rsidR="00487520" w:rsidRPr="00380FF1" w:rsidRDefault="00487520" w:rsidP="008C76A3">
      <w:pPr>
        <w:numPr>
          <w:ilvl w:val="0"/>
          <w:numId w:val="6"/>
        </w:numPr>
        <w:autoSpaceDE w:val="0"/>
        <w:autoSpaceDN w:val="0"/>
        <w:adjustRightInd w:val="0"/>
        <w:rPr>
          <w:lang w:val="ro-RO"/>
        </w:rPr>
      </w:pPr>
      <w:r w:rsidRPr="00380FF1">
        <w:rPr>
          <w:lang w:val="ro-RO"/>
        </w:rPr>
        <w:t>cerinţele contextuale;</w:t>
      </w:r>
    </w:p>
    <w:p w14:paraId="7670523A" w14:textId="77777777" w:rsidR="00487520" w:rsidRPr="00380FF1" w:rsidRDefault="00487520" w:rsidP="008C76A3">
      <w:pPr>
        <w:numPr>
          <w:ilvl w:val="0"/>
          <w:numId w:val="6"/>
        </w:numPr>
        <w:autoSpaceDE w:val="0"/>
        <w:autoSpaceDN w:val="0"/>
        <w:adjustRightInd w:val="0"/>
        <w:rPr>
          <w:lang w:val="ro-RO"/>
        </w:rPr>
      </w:pPr>
      <w:r w:rsidRPr="00380FF1">
        <w:rPr>
          <w:lang w:val="ro-RO"/>
        </w:rPr>
        <w:t>profilul consiliului;</w:t>
      </w:r>
    </w:p>
    <w:p w14:paraId="4E0F6325" w14:textId="77777777" w:rsidR="00487520" w:rsidRPr="00380FF1" w:rsidRDefault="00487520" w:rsidP="008C76A3">
      <w:pPr>
        <w:numPr>
          <w:ilvl w:val="0"/>
          <w:numId w:val="6"/>
        </w:numPr>
        <w:autoSpaceDE w:val="0"/>
        <w:autoSpaceDN w:val="0"/>
        <w:adjustRightInd w:val="0"/>
        <w:rPr>
          <w:lang w:val="ro-RO"/>
        </w:rPr>
      </w:pPr>
      <w:r w:rsidRPr="00380FF1">
        <w:rPr>
          <w:lang w:val="ro-RO"/>
        </w:rPr>
        <w:t>profilul candidatului;</w:t>
      </w:r>
    </w:p>
    <w:p w14:paraId="3F5B67D2" w14:textId="77777777" w:rsidR="00487520" w:rsidRPr="00380FF1" w:rsidRDefault="00487520" w:rsidP="008C76A3">
      <w:pPr>
        <w:numPr>
          <w:ilvl w:val="0"/>
          <w:numId w:val="6"/>
        </w:numPr>
        <w:autoSpaceDE w:val="0"/>
        <w:autoSpaceDN w:val="0"/>
        <w:adjustRightInd w:val="0"/>
        <w:rPr>
          <w:lang w:val="ro-RO"/>
        </w:rPr>
      </w:pPr>
      <w:r w:rsidRPr="00380FF1">
        <w:rPr>
          <w:lang w:val="ro-RO"/>
        </w:rPr>
        <w:t xml:space="preserve">criteriile de selecţie; </w:t>
      </w:r>
    </w:p>
    <w:p w14:paraId="30AAB3EA" w14:textId="77777777" w:rsidR="00487520" w:rsidRPr="00380FF1" w:rsidRDefault="00487520" w:rsidP="008C76A3">
      <w:pPr>
        <w:numPr>
          <w:ilvl w:val="0"/>
          <w:numId w:val="6"/>
        </w:numPr>
        <w:autoSpaceDE w:val="0"/>
        <w:autoSpaceDN w:val="0"/>
        <w:adjustRightInd w:val="0"/>
        <w:rPr>
          <w:lang w:val="ro-RO"/>
        </w:rPr>
      </w:pPr>
      <w:r w:rsidRPr="00380FF1">
        <w:rPr>
          <w:lang w:val="ro-RO"/>
        </w:rPr>
        <w:t>modul de acordare a punctajului;</w:t>
      </w:r>
    </w:p>
    <w:p w14:paraId="1FC4DC92" w14:textId="6892643A" w:rsidR="00487520" w:rsidRPr="00380FF1" w:rsidRDefault="00487520" w:rsidP="008C76A3">
      <w:pPr>
        <w:numPr>
          <w:ilvl w:val="0"/>
          <w:numId w:val="6"/>
        </w:numPr>
        <w:autoSpaceDE w:val="0"/>
        <w:autoSpaceDN w:val="0"/>
        <w:adjustRightInd w:val="0"/>
        <w:rPr>
          <w:lang w:val="ro-RO"/>
        </w:rPr>
      </w:pPr>
      <w:r w:rsidRPr="00380FF1">
        <w:rPr>
          <w:lang w:val="ro-RO"/>
        </w:rPr>
        <w:t>documente</w:t>
      </w:r>
      <w:r w:rsidR="007D6676" w:rsidRPr="00380FF1">
        <w:rPr>
          <w:lang w:val="ro-RO"/>
        </w:rPr>
        <w:t>le</w:t>
      </w:r>
      <w:r w:rsidRPr="00380FF1">
        <w:rPr>
          <w:lang w:val="ro-RO"/>
        </w:rPr>
        <w:t xml:space="preserve"> referitoare la declaraţia de intenţie;</w:t>
      </w:r>
    </w:p>
    <w:p w14:paraId="5E4E883B" w14:textId="6FD03BFA" w:rsidR="00487520" w:rsidRPr="00380FF1" w:rsidRDefault="00487520" w:rsidP="008C76A3">
      <w:pPr>
        <w:numPr>
          <w:ilvl w:val="0"/>
          <w:numId w:val="6"/>
        </w:numPr>
        <w:tabs>
          <w:tab w:val="left" w:pos="360"/>
        </w:tabs>
        <w:autoSpaceDE w:val="0"/>
        <w:autoSpaceDN w:val="0"/>
        <w:adjustRightInd w:val="0"/>
        <w:ind w:left="360" w:firstLine="0"/>
        <w:rPr>
          <w:lang w:val="ro-RO"/>
        </w:rPr>
      </w:pPr>
      <w:r w:rsidRPr="00380FF1">
        <w:rPr>
          <w:lang w:val="ro-RO"/>
        </w:rPr>
        <w:t>plan</w:t>
      </w:r>
      <w:r w:rsidR="007D6676" w:rsidRPr="00380FF1">
        <w:rPr>
          <w:lang w:val="ro-RO"/>
        </w:rPr>
        <w:t>ul</w:t>
      </w:r>
      <w:r w:rsidRPr="00380FF1">
        <w:rPr>
          <w:lang w:val="ro-RO"/>
        </w:rPr>
        <w:t xml:space="preserve"> de interviu;</w:t>
      </w:r>
    </w:p>
    <w:p w14:paraId="05CD2C4F" w14:textId="77777777" w:rsidR="00487520" w:rsidRPr="00380FF1" w:rsidRDefault="00487520" w:rsidP="00487520">
      <w:pPr>
        <w:autoSpaceDE w:val="0"/>
        <w:autoSpaceDN w:val="0"/>
        <w:adjustRightInd w:val="0"/>
        <w:rPr>
          <w:lang w:val="ro-RO"/>
        </w:rPr>
      </w:pPr>
      <w:r w:rsidRPr="00380FF1">
        <w:t xml:space="preserve">    </w:t>
      </w:r>
      <w:r w:rsidR="002324A4" w:rsidRPr="00380FF1">
        <w:t xml:space="preserve">  </w:t>
      </w:r>
      <w:r w:rsidRPr="00380FF1">
        <w:t>n</w:t>
      </w:r>
      <w:r w:rsidRPr="00380FF1">
        <w:rPr>
          <w:lang w:val="ro-RO"/>
        </w:rPr>
        <w:t>)</w:t>
      </w:r>
      <w:r w:rsidR="002324A4" w:rsidRPr="00380FF1">
        <w:rPr>
          <w:lang w:val="ro-RO"/>
        </w:rPr>
        <w:t xml:space="preserve">  </w:t>
      </w:r>
      <w:r w:rsidRPr="00380FF1">
        <w:rPr>
          <w:lang w:val="ro-RO"/>
        </w:rPr>
        <w:t xml:space="preserve"> proiectul contractului de mandat;</w:t>
      </w:r>
    </w:p>
    <w:p w14:paraId="2B298341" w14:textId="673D7E0D" w:rsidR="00487520" w:rsidRPr="00380FF1" w:rsidRDefault="00E364A9" w:rsidP="00487520">
      <w:pPr>
        <w:autoSpaceDE w:val="0"/>
        <w:autoSpaceDN w:val="0"/>
        <w:adjustRightInd w:val="0"/>
        <w:rPr>
          <w:lang w:val="ro-RO"/>
        </w:rPr>
      </w:pPr>
      <w:r w:rsidRPr="00380FF1">
        <w:rPr>
          <w:lang w:val="ro-RO"/>
        </w:rPr>
        <w:t xml:space="preserve">   </w:t>
      </w:r>
      <w:r w:rsidR="002324A4" w:rsidRPr="00380FF1">
        <w:rPr>
          <w:lang w:val="ro-RO"/>
        </w:rPr>
        <w:t xml:space="preserve">  </w:t>
      </w:r>
      <w:r w:rsidRPr="00380FF1">
        <w:rPr>
          <w:lang w:val="ro-RO"/>
        </w:rPr>
        <w:t xml:space="preserve"> o) </w:t>
      </w:r>
      <w:r w:rsidR="002324A4" w:rsidRPr="00380FF1">
        <w:rPr>
          <w:lang w:val="ro-RO"/>
        </w:rPr>
        <w:t xml:space="preserve">  </w:t>
      </w:r>
      <w:r w:rsidRPr="00380FF1">
        <w:rPr>
          <w:lang w:val="ro-RO"/>
        </w:rPr>
        <w:t>declaraț</w:t>
      </w:r>
      <w:r w:rsidR="00487520" w:rsidRPr="00380FF1">
        <w:rPr>
          <w:lang w:val="ro-RO"/>
        </w:rPr>
        <w:t>ii</w:t>
      </w:r>
      <w:r w:rsidR="004C3FFF" w:rsidRPr="00380FF1">
        <w:rPr>
          <w:lang w:val="ro-RO"/>
        </w:rPr>
        <w:t>le</w:t>
      </w:r>
      <w:r w:rsidR="00487520" w:rsidRPr="00380FF1">
        <w:rPr>
          <w:lang w:val="ro-RO"/>
        </w:rPr>
        <w:t xml:space="preserve"> necesar a fi completate de către candidaţi.</w:t>
      </w:r>
    </w:p>
    <w:p w14:paraId="729D230F" w14:textId="6E6CB220" w:rsidR="00E364A9" w:rsidRPr="00380FF1" w:rsidRDefault="00E364A9" w:rsidP="007F312C">
      <w:pPr>
        <w:autoSpaceDE w:val="0"/>
        <w:autoSpaceDN w:val="0"/>
        <w:adjustRightInd w:val="0"/>
        <w:spacing w:before="120" w:after="120"/>
        <w:ind w:right="288"/>
        <w:jc w:val="both"/>
        <w:rPr>
          <w:b/>
          <w:bCs/>
          <w:lang w:val="ro-RO"/>
        </w:rPr>
      </w:pPr>
      <w:r w:rsidRPr="00380FF1">
        <w:rPr>
          <w:lang w:val="ro-RO"/>
        </w:rPr>
        <w:t>Componenta integrală a planului de selecție se elaborează de către comisia de selecție și nominalizare, în termen de 10 zile de la înființare</w:t>
      </w:r>
      <w:r w:rsidR="00EB2250" w:rsidRPr="00380FF1">
        <w:rPr>
          <w:lang w:val="ro-RO"/>
        </w:rPr>
        <w:t>a acesteia</w:t>
      </w:r>
      <w:r w:rsidRPr="00380FF1">
        <w:rPr>
          <w:lang w:val="ro-RO"/>
        </w:rPr>
        <w:t xml:space="preserve">, conform </w:t>
      </w:r>
      <w:r w:rsidRPr="00380FF1">
        <w:rPr>
          <w:b/>
          <w:lang w:val="ro-RO"/>
        </w:rPr>
        <w:t xml:space="preserve">art. 10 alin. (1) din Anexa nr. 1 la </w:t>
      </w:r>
      <w:r w:rsidRPr="00380FF1">
        <w:rPr>
          <w:b/>
          <w:bCs/>
          <w:lang w:val="ro-RO"/>
        </w:rPr>
        <w:t>HG nr. 639/2023.</w:t>
      </w:r>
    </w:p>
    <w:p w14:paraId="1156FD79" w14:textId="77777777" w:rsidR="00CA44EB" w:rsidRPr="00380FF1" w:rsidRDefault="00CA44EB" w:rsidP="007F312C">
      <w:pPr>
        <w:autoSpaceDE w:val="0"/>
        <w:autoSpaceDN w:val="0"/>
        <w:adjustRightInd w:val="0"/>
        <w:spacing w:before="120" w:after="120"/>
        <w:ind w:right="288"/>
        <w:jc w:val="both"/>
        <w:rPr>
          <w:b/>
          <w:lang w:val="ro-RO"/>
        </w:rPr>
      </w:pPr>
    </w:p>
    <w:p w14:paraId="23DBE4CA" w14:textId="77777777" w:rsidR="00570228" w:rsidRPr="00380FF1" w:rsidRDefault="004D0647" w:rsidP="008C76A3">
      <w:pPr>
        <w:pStyle w:val="ListParagraph"/>
        <w:numPr>
          <w:ilvl w:val="0"/>
          <w:numId w:val="1"/>
        </w:numPr>
        <w:pBdr>
          <w:top w:val="single" w:sz="4" w:space="1" w:color="auto"/>
          <w:left w:val="single" w:sz="4" w:space="4" w:color="auto"/>
          <w:bottom w:val="single" w:sz="4" w:space="1" w:color="auto"/>
          <w:right w:val="single" w:sz="4" w:space="0" w:color="auto"/>
        </w:pBdr>
        <w:shd w:val="clear" w:color="auto" w:fill="D9D9D9"/>
        <w:spacing w:after="0" w:line="240" w:lineRule="auto"/>
        <w:ind w:left="810" w:right="432"/>
        <w:rPr>
          <w:rFonts w:ascii="Times New Roman" w:hAnsi="Times New Roman"/>
          <w:b/>
          <w:sz w:val="24"/>
          <w:szCs w:val="24"/>
          <w:lang w:val="ro-RO"/>
        </w:rPr>
      </w:pPr>
      <w:r w:rsidRPr="00380FF1">
        <w:rPr>
          <w:rFonts w:ascii="Times New Roman" w:hAnsi="Times New Roman"/>
          <w:b/>
          <w:sz w:val="24"/>
          <w:szCs w:val="24"/>
          <w:lang w:val="ro-RO"/>
        </w:rPr>
        <w:t>TERMENE</w:t>
      </w:r>
      <w:r w:rsidR="00941310" w:rsidRPr="00380FF1">
        <w:rPr>
          <w:rFonts w:ascii="Times New Roman" w:hAnsi="Times New Roman"/>
          <w:b/>
          <w:sz w:val="24"/>
          <w:szCs w:val="24"/>
          <w:lang w:val="ro-RO"/>
        </w:rPr>
        <w:t>LE</w:t>
      </w:r>
      <w:r w:rsidRPr="00380FF1">
        <w:rPr>
          <w:rFonts w:ascii="Times New Roman" w:hAnsi="Times New Roman"/>
          <w:b/>
          <w:sz w:val="24"/>
          <w:szCs w:val="24"/>
          <w:lang w:val="ro-RO"/>
        </w:rPr>
        <w:t xml:space="preserve"> </w:t>
      </w:r>
      <w:r w:rsidR="00570228" w:rsidRPr="00380FF1">
        <w:rPr>
          <w:rFonts w:ascii="Times New Roman" w:hAnsi="Times New Roman"/>
          <w:b/>
          <w:sz w:val="24"/>
          <w:szCs w:val="24"/>
          <w:lang w:val="ro-RO"/>
        </w:rPr>
        <w:t>PROCEDURII DE SELECȚIE</w:t>
      </w:r>
    </w:p>
    <w:p w14:paraId="45E4DB18" w14:textId="5DD44234" w:rsidR="00AC7A83" w:rsidRPr="00380FF1" w:rsidRDefault="00570228" w:rsidP="001A5646">
      <w:pPr>
        <w:autoSpaceDE w:val="0"/>
        <w:autoSpaceDN w:val="0"/>
        <w:adjustRightInd w:val="0"/>
        <w:spacing w:before="120"/>
        <w:ind w:right="288"/>
        <w:jc w:val="both"/>
        <w:rPr>
          <w:lang w:val="ro-RO"/>
        </w:rPr>
      </w:pPr>
      <w:r w:rsidRPr="00380FF1">
        <w:rPr>
          <w:bCs/>
          <w:lang w:val="ro-RO"/>
        </w:rPr>
        <w:t>Data de începere a procedurii de selecție</w:t>
      </w:r>
      <w:r w:rsidRPr="00380FF1">
        <w:rPr>
          <w:lang w:val="ro-RO"/>
        </w:rPr>
        <w:t xml:space="preserve">, conform prevederilor </w:t>
      </w:r>
      <w:r w:rsidRPr="00380FF1">
        <w:rPr>
          <w:b/>
          <w:lang w:val="ro-RO"/>
        </w:rPr>
        <w:t>art</w:t>
      </w:r>
      <w:r w:rsidR="008A0A20" w:rsidRPr="00380FF1">
        <w:rPr>
          <w:b/>
          <w:bCs/>
          <w:lang w:val="ro-RO"/>
        </w:rPr>
        <w:t>. 3</w:t>
      </w:r>
      <w:r w:rsidRPr="00380FF1">
        <w:rPr>
          <w:b/>
          <w:bCs/>
          <w:lang w:val="ro-RO"/>
        </w:rPr>
        <w:t xml:space="preserve"> </w:t>
      </w:r>
      <w:r w:rsidR="00AC7A83" w:rsidRPr="00380FF1">
        <w:rPr>
          <w:b/>
          <w:bCs/>
          <w:lang w:val="ro-RO"/>
        </w:rPr>
        <w:t>alin.</w:t>
      </w:r>
      <w:r w:rsidR="00CA5CBB" w:rsidRPr="00380FF1">
        <w:rPr>
          <w:b/>
          <w:bCs/>
          <w:lang w:val="ro-RO"/>
        </w:rPr>
        <w:t xml:space="preserve"> </w:t>
      </w:r>
      <w:r w:rsidR="00AC7A83" w:rsidRPr="00380FF1">
        <w:rPr>
          <w:b/>
          <w:bCs/>
          <w:lang w:val="ro-RO"/>
        </w:rPr>
        <w:t>(1) lit. b</w:t>
      </w:r>
      <w:r w:rsidRPr="00380FF1">
        <w:rPr>
          <w:b/>
          <w:bCs/>
          <w:lang w:val="ro-RO"/>
        </w:rPr>
        <w:t xml:space="preserve">) din Anexa 1 la HG nr. </w:t>
      </w:r>
      <w:r w:rsidR="00AC7A83" w:rsidRPr="00380FF1">
        <w:rPr>
          <w:b/>
          <w:bCs/>
          <w:lang w:val="ro-RO"/>
        </w:rPr>
        <w:t>639/2023</w:t>
      </w:r>
      <w:r w:rsidRPr="00380FF1">
        <w:rPr>
          <w:lang w:val="ro-RO"/>
        </w:rPr>
        <w:t>, este data</w:t>
      </w:r>
      <w:r w:rsidR="00AC7A83" w:rsidRPr="00380FF1">
        <w:rPr>
          <w:lang w:val="ro-RO"/>
        </w:rPr>
        <w:t xml:space="preserve"> hotărârii adunării generale a</w:t>
      </w:r>
      <w:r w:rsidR="00380FF1">
        <w:rPr>
          <w:lang w:val="ro-RO"/>
        </w:rPr>
        <w:t xml:space="preserve"> asociaților</w:t>
      </w:r>
      <w:r w:rsidRPr="00380FF1">
        <w:rPr>
          <w:lang w:val="ro-RO"/>
        </w:rPr>
        <w:t xml:space="preserve">, </w:t>
      </w:r>
      <w:r w:rsidR="00AC7A83" w:rsidRPr="00380FF1">
        <w:rPr>
          <w:lang w:val="ro-RO"/>
        </w:rPr>
        <w:t>prin care se decide declanșarea procedurii de selecți</w:t>
      </w:r>
      <w:r w:rsidRPr="00380FF1">
        <w:rPr>
          <w:lang w:val="ro-RO"/>
        </w:rPr>
        <w:t xml:space="preserve">e a membrilor consiliului de </w:t>
      </w:r>
      <w:r w:rsidR="00AC7A83" w:rsidRPr="00380FF1">
        <w:rPr>
          <w:lang w:val="ro-RO"/>
        </w:rPr>
        <w:t>administrație care se comunică de îndată autorității publice tutelare</w:t>
      </w:r>
      <w:r w:rsidRPr="00380FF1">
        <w:rPr>
          <w:lang w:val="ro-RO"/>
        </w:rPr>
        <w:t>.</w:t>
      </w:r>
      <w:r w:rsidR="007555C1" w:rsidRPr="00380FF1">
        <w:rPr>
          <w:lang w:val="ro-RO"/>
        </w:rPr>
        <w:t xml:space="preserve"> </w:t>
      </w:r>
    </w:p>
    <w:p w14:paraId="77B60D05" w14:textId="4DB41D61" w:rsidR="00AC7A83" w:rsidRPr="00380FF1" w:rsidRDefault="00570228" w:rsidP="00AC7A83">
      <w:pPr>
        <w:autoSpaceDE w:val="0"/>
        <w:autoSpaceDN w:val="0"/>
        <w:adjustRightInd w:val="0"/>
        <w:spacing w:before="120"/>
        <w:ind w:right="288"/>
        <w:jc w:val="both"/>
        <w:rPr>
          <w:shd w:val="clear" w:color="auto" w:fill="FFFFFF"/>
          <w:lang w:val="ro-RO" w:bidi="en-US"/>
        </w:rPr>
      </w:pPr>
      <w:r w:rsidRPr="00380FF1">
        <w:rPr>
          <w:lang w:val="ro-RO"/>
        </w:rPr>
        <w:t xml:space="preserve">Astfel, prin </w:t>
      </w:r>
      <w:r w:rsidR="008B1398" w:rsidRPr="00380FF1">
        <w:t xml:space="preserve">Decizia Asociatului Unic nr. 7/08.05.2025 </w:t>
      </w:r>
      <w:r w:rsidRPr="00380FF1">
        <w:rPr>
          <w:lang w:val="ro-RO"/>
        </w:rPr>
        <w:t xml:space="preserve">s-a aprobat </w:t>
      </w:r>
      <w:r w:rsidR="008B1398" w:rsidRPr="00380FF1">
        <w:t>declanșarea procedurii de selecție a membrilor Consiliului de Administrație în cadrul societății</w:t>
      </w:r>
      <w:r w:rsidR="008B1398" w:rsidRPr="00380FF1">
        <w:rPr>
          <w:bCs/>
          <w:color w:val="111111"/>
          <w:spacing w:val="1"/>
        </w:rPr>
        <w:t xml:space="preserve"> SD3 - Salubritate și Deszăpezire S3 S.R.L., pentru poziția de Administrator 5</w:t>
      </w:r>
      <w:r w:rsidR="00E740DD" w:rsidRPr="00380FF1">
        <w:rPr>
          <w:iCs/>
          <w:lang w:val="ro-RO"/>
        </w:rPr>
        <w:t xml:space="preserve">, </w:t>
      </w:r>
      <w:r w:rsidR="004E693E" w:rsidRPr="00380FF1">
        <w:rPr>
          <w:iCs/>
          <w:lang w:val="ro-RO"/>
        </w:rPr>
        <w:t xml:space="preserve">cu aplicarea prevederilor </w:t>
      </w:r>
      <w:r w:rsidR="004E693E" w:rsidRPr="00380FF1">
        <w:rPr>
          <w:b/>
          <w:iCs/>
          <w:lang w:val="ro-RO"/>
        </w:rPr>
        <w:t>OUG</w:t>
      </w:r>
      <w:r w:rsidR="00E0143A" w:rsidRPr="00380FF1">
        <w:rPr>
          <w:b/>
          <w:iCs/>
          <w:lang w:val="ro-RO"/>
        </w:rPr>
        <w:t xml:space="preserve"> nr.</w:t>
      </w:r>
      <w:r w:rsidR="004E693E" w:rsidRPr="00380FF1">
        <w:rPr>
          <w:b/>
          <w:iCs/>
          <w:lang w:val="ro-RO"/>
        </w:rPr>
        <w:t xml:space="preserve"> 109/2011</w:t>
      </w:r>
      <w:r w:rsidR="004E693E" w:rsidRPr="00380FF1">
        <w:rPr>
          <w:iCs/>
          <w:lang w:val="ro-RO"/>
        </w:rPr>
        <w:t xml:space="preserve"> privind guvernanța corporativă a întreprinderilor publice, cu modificările și completările ulterioare</w:t>
      </w:r>
      <w:r w:rsidR="00AC7A83" w:rsidRPr="00380FF1">
        <w:rPr>
          <w:lang w:val="ro-RO"/>
        </w:rPr>
        <w:t xml:space="preserve">, precum și </w:t>
      </w:r>
      <w:r w:rsidR="00AC7A83" w:rsidRPr="00380FF1">
        <w:rPr>
          <w:b/>
        </w:rPr>
        <w:t xml:space="preserve">HG </w:t>
      </w:r>
      <w:r w:rsidR="00AC7A83" w:rsidRPr="00380FF1">
        <w:rPr>
          <w:b/>
          <w:lang w:val="ro-RO"/>
        </w:rPr>
        <w:t>nr. 639/2023</w:t>
      </w:r>
      <w:r w:rsidR="00AC7A83" w:rsidRPr="00380FF1">
        <w:rPr>
          <w:lang w:val="ro-RO"/>
        </w:rPr>
        <w:t xml:space="preserve"> pentru aprobarea</w:t>
      </w:r>
      <w:r w:rsidR="00AC7A83" w:rsidRPr="00380FF1">
        <w:rPr>
          <w:b/>
          <w:lang w:val="ro-RO"/>
        </w:rPr>
        <w:t xml:space="preserve"> </w:t>
      </w:r>
      <w:r w:rsidR="00AC7A83" w:rsidRPr="00380FF1">
        <w:rPr>
          <w:lang w:val="ro-RO"/>
        </w:rPr>
        <w:t xml:space="preserve">Normele metodologice de aplicare a OUG nr. 109/2011 privind guvernanța corporativă a întreprinderilor publice.   </w:t>
      </w:r>
    </w:p>
    <w:p w14:paraId="1E1E68D6" w14:textId="4B4C8989" w:rsidR="00AC7A83" w:rsidRDefault="00AC7A83" w:rsidP="00AC7A83">
      <w:pPr>
        <w:autoSpaceDE w:val="0"/>
        <w:autoSpaceDN w:val="0"/>
        <w:adjustRightInd w:val="0"/>
        <w:spacing w:before="120"/>
        <w:ind w:right="288"/>
        <w:jc w:val="both"/>
        <w:rPr>
          <w:lang w:val="ro-RO"/>
        </w:rPr>
      </w:pPr>
      <w:r w:rsidRPr="00380FF1">
        <w:rPr>
          <w:lang w:val="ro-RO"/>
        </w:rPr>
        <w:t xml:space="preserve">Conform </w:t>
      </w:r>
      <w:r w:rsidRPr="00380FF1">
        <w:rPr>
          <w:b/>
          <w:bCs/>
          <w:lang w:val="ro-RO"/>
        </w:rPr>
        <w:t>art. 29 alin. (1) din OUG nr. 109/2011</w:t>
      </w:r>
      <w:r w:rsidRPr="00380FF1">
        <w:rPr>
          <w:iCs/>
          <w:lang w:val="ro-RO"/>
        </w:rPr>
        <w:t xml:space="preserve"> cu modificările și completările ulterioare</w:t>
      </w:r>
      <w:r w:rsidRPr="00380FF1">
        <w:rPr>
          <w:lang w:val="ro-RO"/>
        </w:rPr>
        <w:t>, p</w:t>
      </w:r>
      <w:r w:rsidR="004E693E" w:rsidRPr="00380FF1">
        <w:rPr>
          <w:lang w:val="ro-RO"/>
        </w:rPr>
        <w:t xml:space="preserve">rocedura de selecție </w:t>
      </w:r>
      <w:r w:rsidRPr="00380FF1">
        <w:rPr>
          <w:lang w:val="ro-RO"/>
        </w:rPr>
        <w:t>pentru membrii</w:t>
      </w:r>
      <w:r w:rsidR="004E693E" w:rsidRPr="00380FF1">
        <w:rPr>
          <w:lang w:val="ro-RO"/>
        </w:rPr>
        <w:t xml:space="preserve"> </w:t>
      </w:r>
      <w:r w:rsidRPr="00380FF1">
        <w:rPr>
          <w:lang w:val="ro-RO"/>
        </w:rPr>
        <w:t>C</w:t>
      </w:r>
      <w:r w:rsidR="004E693E" w:rsidRPr="00380FF1">
        <w:rPr>
          <w:lang w:val="ro-RO"/>
        </w:rPr>
        <w:t xml:space="preserve">onsiliului de </w:t>
      </w:r>
      <w:r w:rsidRPr="00380FF1">
        <w:rPr>
          <w:lang w:val="ro-RO"/>
        </w:rPr>
        <w:t>administrație</w:t>
      </w:r>
      <w:r w:rsidRPr="00380FF1">
        <w:rPr>
          <w:iCs/>
          <w:lang w:val="ro-RO"/>
        </w:rPr>
        <w:t>,</w:t>
      </w:r>
      <w:r w:rsidR="004E693E" w:rsidRPr="00380FF1">
        <w:rPr>
          <w:lang w:val="ro-RO"/>
        </w:rPr>
        <w:t xml:space="preserve"> </w:t>
      </w:r>
      <w:r w:rsidR="003D5330" w:rsidRPr="00380FF1">
        <w:rPr>
          <w:lang w:val="ro-RO"/>
        </w:rPr>
        <w:t xml:space="preserve">se </w:t>
      </w:r>
      <w:r w:rsidRPr="00380FF1">
        <w:rPr>
          <w:lang w:val="ro-RO"/>
        </w:rPr>
        <w:t>finalizează</w:t>
      </w:r>
      <w:r w:rsidR="003D5330" w:rsidRPr="00380FF1">
        <w:rPr>
          <w:lang w:val="ro-RO"/>
        </w:rPr>
        <w:t xml:space="preserve"> în termen de cel mult 150 zile de la </w:t>
      </w:r>
      <w:r w:rsidRPr="00380FF1">
        <w:rPr>
          <w:lang w:val="ro-RO"/>
        </w:rPr>
        <w:t>data hotărârii adunării generale a</w:t>
      </w:r>
      <w:r w:rsidR="00380FF1">
        <w:rPr>
          <w:lang w:val="ro-RO"/>
        </w:rPr>
        <w:t xml:space="preserve"> asociaților </w:t>
      </w:r>
      <w:r w:rsidRPr="00380FF1">
        <w:rPr>
          <w:lang w:val="ro-RO"/>
        </w:rPr>
        <w:t xml:space="preserve">de </w:t>
      </w:r>
      <w:r w:rsidR="00380FF1">
        <w:rPr>
          <w:lang w:val="ro-RO"/>
        </w:rPr>
        <w:t xml:space="preserve">declașare </w:t>
      </w:r>
      <w:r w:rsidRPr="00380FF1">
        <w:rPr>
          <w:lang w:val="ro-RO"/>
        </w:rPr>
        <w:t>a procedurii.</w:t>
      </w:r>
    </w:p>
    <w:p w14:paraId="52451F7D" w14:textId="40D5ECA1" w:rsidR="00B06EC7" w:rsidRDefault="00B06EC7" w:rsidP="00AC7A83">
      <w:pPr>
        <w:autoSpaceDE w:val="0"/>
        <w:autoSpaceDN w:val="0"/>
        <w:adjustRightInd w:val="0"/>
        <w:spacing w:before="120"/>
        <w:ind w:right="288"/>
        <w:jc w:val="both"/>
        <w:rPr>
          <w:lang w:val="ro-RO"/>
        </w:rPr>
      </w:pPr>
    </w:p>
    <w:p w14:paraId="69E3BDBE" w14:textId="77777777" w:rsidR="00B06EC7" w:rsidRPr="00380FF1" w:rsidRDefault="00B06EC7" w:rsidP="00AC7A83">
      <w:pPr>
        <w:autoSpaceDE w:val="0"/>
        <w:autoSpaceDN w:val="0"/>
        <w:adjustRightInd w:val="0"/>
        <w:spacing w:before="120"/>
        <w:ind w:right="288"/>
        <w:jc w:val="both"/>
        <w:rPr>
          <w:lang w:val="ro-RO"/>
        </w:rPr>
      </w:pPr>
    </w:p>
    <w:p w14:paraId="0FA8A280" w14:textId="77777777" w:rsidR="00995794" w:rsidRPr="00380FF1" w:rsidRDefault="003D5330" w:rsidP="006A4270">
      <w:pPr>
        <w:autoSpaceDE w:val="0"/>
        <w:autoSpaceDN w:val="0"/>
        <w:adjustRightInd w:val="0"/>
        <w:ind w:right="288"/>
        <w:jc w:val="both"/>
        <w:rPr>
          <w:b/>
          <w:lang w:val="ro-RO"/>
        </w:rPr>
      </w:pPr>
      <w:r w:rsidRPr="00380FF1">
        <w:rPr>
          <w:lang w:val="ro-RO"/>
        </w:rPr>
        <w:t xml:space="preserve"> </w:t>
      </w:r>
    </w:p>
    <w:p w14:paraId="536ECA49" w14:textId="193FB7E1" w:rsidR="00995794" w:rsidRPr="00380FF1" w:rsidRDefault="00AC7A83" w:rsidP="008C76A3">
      <w:pPr>
        <w:pStyle w:val="ListParagraph"/>
        <w:numPr>
          <w:ilvl w:val="0"/>
          <w:numId w:val="1"/>
        </w:numPr>
        <w:pBdr>
          <w:top w:val="single" w:sz="4" w:space="1" w:color="auto"/>
          <w:left w:val="single" w:sz="4" w:space="4" w:color="auto"/>
          <w:bottom w:val="single" w:sz="4" w:space="1" w:color="auto"/>
          <w:right w:val="single" w:sz="4" w:space="0" w:color="auto"/>
        </w:pBdr>
        <w:shd w:val="clear" w:color="auto" w:fill="D9D9D9"/>
        <w:spacing w:after="0" w:line="240" w:lineRule="auto"/>
        <w:ind w:right="432" w:hanging="966"/>
        <w:rPr>
          <w:rFonts w:ascii="Times New Roman" w:hAnsi="Times New Roman"/>
          <w:b/>
          <w:sz w:val="24"/>
          <w:szCs w:val="24"/>
          <w:lang w:val="ro-RO"/>
        </w:rPr>
      </w:pPr>
      <w:r w:rsidRPr="00380FF1">
        <w:rPr>
          <w:rFonts w:ascii="Times New Roman" w:hAnsi="Times New Roman"/>
          <w:b/>
          <w:sz w:val="24"/>
          <w:szCs w:val="24"/>
          <w:lang w:val="ro-RO"/>
        </w:rPr>
        <w:lastRenderedPageBreak/>
        <w:t>CONTRACTAREA EXPERTULUI INDEPENDENT</w:t>
      </w:r>
    </w:p>
    <w:p w14:paraId="5C533ECA" w14:textId="075EEDDC" w:rsidR="00180E6E" w:rsidRPr="00380FF1" w:rsidRDefault="00995794" w:rsidP="00A84264">
      <w:pPr>
        <w:autoSpaceDE w:val="0"/>
        <w:autoSpaceDN w:val="0"/>
        <w:adjustRightInd w:val="0"/>
        <w:spacing w:before="120"/>
        <w:ind w:right="288"/>
        <w:jc w:val="both"/>
        <w:rPr>
          <w:lang w:val="ro-RO"/>
        </w:rPr>
      </w:pPr>
      <w:r w:rsidRPr="00380FF1">
        <w:rPr>
          <w:lang w:val="ro-RO"/>
        </w:rPr>
        <w:t xml:space="preserve">Potrivit dispozițiilor </w:t>
      </w:r>
      <w:r w:rsidRPr="00380FF1">
        <w:rPr>
          <w:b/>
          <w:bCs/>
          <w:lang w:val="ro-RO"/>
        </w:rPr>
        <w:t>art.</w:t>
      </w:r>
      <w:r w:rsidR="008924FC" w:rsidRPr="00380FF1">
        <w:rPr>
          <w:b/>
          <w:bCs/>
          <w:lang w:val="ro-RO"/>
        </w:rPr>
        <w:t xml:space="preserve"> </w:t>
      </w:r>
      <w:r w:rsidR="00281A62" w:rsidRPr="00380FF1">
        <w:rPr>
          <w:b/>
          <w:bCs/>
          <w:lang w:val="ro-RO"/>
        </w:rPr>
        <w:t>6</w:t>
      </w:r>
      <w:r w:rsidRPr="00380FF1">
        <w:rPr>
          <w:b/>
          <w:bCs/>
          <w:lang w:val="ro-RO"/>
        </w:rPr>
        <w:t xml:space="preserve"> din Anexa nr. 1 la HG nr.</w:t>
      </w:r>
      <w:r w:rsidR="003D3E02" w:rsidRPr="00380FF1">
        <w:rPr>
          <w:b/>
          <w:bCs/>
          <w:lang w:val="ro-RO"/>
        </w:rPr>
        <w:t xml:space="preserve"> </w:t>
      </w:r>
      <w:r w:rsidR="00281A62" w:rsidRPr="00380FF1">
        <w:rPr>
          <w:b/>
          <w:bCs/>
          <w:lang w:val="ro-RO"/>
        </w:rPr>
        <w:t>639/2023</w:t>
      </w:r>
      <w:r w:rsidRPr="00380FF1">
        <w:rPr>
          <w:lang w:val="ro-RO"/>
        </w:rPr>
        <w:t xml:space="preserve">, </w:t>
      </w:r>
      <w:r w:rsidR="00281A62" w:rsidRPr="00380FF1">
        <w:rPr>
          <w:lang w:val="ro-RO"/>
        </w:rPr>
        <w:t xml:space="preserve">contractarea serviciilor expertului independent se face de către </w:t>
      </w:r>
      <w:r w:rsidR="008F1732" w:rsidRPr="00380FF1">
        <w:rPr>
          <w:lang w:val="ro-RO"/>
        </w:rPr>
        <w:t>Autoritatea Publica Tutelara</w:t>
      </w:r>
      <w:r w:rsidR="00281A62" w:rsidRPr="00380FF1">
        <w:rPr>
          <w:lang w:val="ro-RO"/>
        </w:rPr>
        <w:t xml:space="preserve"> prin procedură de achiziție publică, în conformitate cu dispozițiile </w:t>
      </w:r>
      <w:r w:rsidR="00281A62" w:rsidRPr="00380FF1">
        <w:rPr>
          <w:b/>
          <w:lang w:val="ro-RO"/>
        </w:rPr>
        <w:t>Legii nr. 98/2016</w:t>
      </w:r>
      <w:r w:rsidR="00281A62" w:rsidRPr="00380FF1">
        <w:rPr>
          <w:lang w:val="ro-RO"/>
        </w:rPr>
        <w:t xml:space="preserve"> privind achizițiile publice, </w:t>
      </w:r>
      <w:r w:rsidR="00281A62" w:rsidRPr="00380FF1">
        <w:rPr>
          <w:iCs/>
          <w:lang w:val="ro-RO"/>
        </w:rPr>
        <w:t xml:space="preserve">cu modificările și completările ulterioare, precum și cu prevederile </w:t>
      </w:r>
      <w:r w:rsidR="00281A62" w:rsidRPr="00380FF1">
        <w:rPr>
          <w:b/>
          <w:iCs/>
          <w:lang w:val="ro-RO"/>
        </w:rPr>
        <w:t>art. 2 pct. 28</w:t>
      </w:r>
      <w:r w:rsidR="00281A62" w:rsidRPr="00380FF1">
        <w:rPr>
          <w:iCs/>
          <w:lang w:val="ro-RO"/>
        </w:rPr>
        <w:t xml:space="preserve"> din </w:t>
      </w:r>
      <w:r w:rsidR="00281A62" w:rsidRPr="00380FF1">
        <w:rPr>
          <w:b/>
          <w:bCs/>
          <w:lang w:val="ro-RO"/>
        </w:rPr>
        <w:t>OUG nr. 109/2011</w:t>
      </w:r>
      <w:r w:rsidR="00281A62" w:rsidRPr="00380FF1">
        <w:rPr>
          <w:lang w:val="ro-RO"/>
        </w:rPr>
        <w:t xml:space="preserve"> privind guvernanța corporativă a întreprinderilor publice, </w:t>
      </w:r>
      <w:r w:rsidR="00281A62" w:rsidRPr="00380FF1">
        <w:rPr>
          <w:iCs/>
          <w:lang w:val="ro-RO"/>
        </w:rPr>
        <w:t>cu modificările și completările ulterioare</w:t>
      </w:r>
      <w:r w:rsidR="00B342B7" w:rsidRPr="00380FF1">
        <w:rPr>
          <w:lang w:val="ro-RO"/>
        </w:rPr>
        <w:t>.</w:t>
      </w:r>
      <w:bookmarkStart w:id="19" w:name="bookmark2"/>
    </w:p>
    <w:bookmarkEnd w:id="19"/>
    <w:p w14:paraId="5D049353" w14:textId="11D7E809" w:rsidR="00E35502" w:rsidRPr="00380FF1" w:rsidRDefault="00E35502" w:rsidP="001A5646">
      <w:pPr>
        <w:pStyle w:val="BodyText"/>
        <w:spacing w:before="0" w:after="0" w:line="240" w:lineRule="auto"/>
        <w:ind w:right="288"/>
        <w:rPr>
          <w:color w:val="000000"/>
          <w:sz w:val="24"/>
          <w:szCs w:val="24"/>
          <w:lang w:val="ro-RO"/>
        </w:rPr>
      </w:pPr>
    </w:p>
    <w:p w14:paraId="22ED53EC" w14:textId="05B9567C" w:rsidR="008B1398" w:rsidRPr="00380FF1" w:rsidRDefault="008B1398" w:rsidP="001A5646">
      <w:pPr>
        <w:pStyle w:val="BodyText"/>
        <w:spacing w:before="0" w:after="0" w:line="240" w:lineRule="auto"/>
        <w:ind w:right="288"/>
        <w:rPr>
          <w:color w:val="000000"/>
          <w:sz w:val="24"/>
          <w:szCs w:val="24"/>
          <w:lang w:val="ro-RO"/>
        </w:rPr>
      </w:pPr>
    </w:p>
    <w:p w14:paraId="32378D0B" w14:textId="77777777" w:rsidR="008B1398" w:rsidRPr="00380FF1" w:rsidRDefault="008B1398" w:rsidP="001A5646">
      <w:pPr>
        <w:pStyle w:val="BodyText"/>
        <w:spacing w:before="0" w:after="0" w:line="240" w:lineRule="auto"/>
        <w:ind w:right="288"/>
        <w:rPr>
          <w:color w:val="000000"/>
          <w:sz w:val="24"/>
          <w:szCs w:val="24"/>
          <w:lang w:val="ro-RO"/>
        </w:rPr>
      </w:pPr>
    </w:p>
    <w:p w14:paraId="17300E37" w14:textId="77777777" w:rsidR="009965C1" w:rsidRPr="00380FF1" w:rsidRDefault="00ED081C" w:rsidP="008B1398">
      <w:pPr>
        <w:pStyle w:val="ListParagraph"/>
        <w:pBdr>
          <w:top w:val="single" w:sz="4" w:space="1" w:color="auto"/>
          <w:left w:val="single" w:sz="4" w:space="4" w:color="auto"/>
          <w:bottom w:val="single" w:sz="4" w:space="1" w:color="auto"/>
          <w:right w:val="single" w:sz="4" w:space="4" w:color="auto"/>
        </w:pBdr>
        <w:shd w:val="clear" w:color="auto" w:fill="D9D9D9"/>
        <w:tabs>
          <w:tab w:val="left" w:pos="8910"/>
        </w:tabs>
        <w:spacing w:after="0" w:line="240" w:lineRule="auto"/>
        <w:ind w:left="0" w:right="432"/>
        <w:rPr>
          <w:rFonts w:ascii="Times New Roman" w:hAnsi="Times New Roman"/>
          <w:b/>
          <w:sz w:val="24"/>
          <w:szCs w:val="24"/>
          <w:lang w:val="ro-RO"/>
        </w:rPr>
      </w:pPr>
      <w:r w:rsidRPr="00380FF1">
        <w:rPr>
          <w:rFonts w:ascii="Times New Roman" w:hAnsi="Times New Roman"/>
          <w:b/>
          <w:sz w:val="24"/>
          <w:szCs w:val="24"/>
          <w:lang w:val="ro-RO"/>
        </w:rPr>
        <w:t xml:space="preserve"> </w:t>
      </w:r>
      <w:r w:rsidR="009965C1" w:rsidRPr="00380FF1">
        <w:rPr>
          <w:rFonts w:ascii="Times New Roman" w:hAnsi="Times New Roman"/>
          <w:b/>
          <w:sz w:val="24"/>
          <w:szCs w:val="24"/>
          <w:lang w:val="ro-RO"/>
        </w:rPr>
        <w:t>V</w:t>
      </w:r>
      <w:r w:rsidR="00180E6E" w:rsidRPr="00380FF1">
        <w:rPr>
          <w:rFonts w:ascii="Times New Roman" w:hAnsi="Times New Roman"/>
          <w:b/>
          <w:sz w:val="24"/>
          <w:szCs w:val="24"/>
          <w:lang w:val="ro-RO"/>
        </w:rPr>
        <w:t>II</w:t>
      </w:r>
      <w:r w:rsidR="009965C1" w:rsidRPr="00380FF1">
        <w:rPr>
          <w:rFonts w:ascii="Times New Roman" w:hAnsi="Times New Roman"/>
          <w:b/>
          <w:sz w:val="24"/>
          <w:szCs w:val="24"/>
          <w:lang w:val="ro-RO"/>
        </w:rPr>
        <w:t xml:space="preserve">. </w:t>
      </w:r>
      <w:r w:rsidR="00281A62" w:rsidRPr="00380FF1">
        <w:rPr>
          <w:rFonts w:ascii="Times New Roman" w:hAnsi="Times New Roman"/>
          <w:b/>
          <w:sz w:val="24"/>
          <w:szCs w:val="24"/>
          <w:lang w:val="ro-RO"/>
        </w:rPr>
        <w:t>COMISIA DE SELECȚIE</w:t>
      </w:r>
    </w:p>
    <w:p w14:paraId="299E0B48" w14:textId="2A6BBE0F" w:rsidR="00B342B7" w:rsidRPr="00380FF1" w:rsidRDefault="00B342B7" w:rsidP="00B342B7">
      <w:pPr>
        <w:autoSpaceDE w:val="0"/>
        <w:autoSpaceDN w:val="0"/>
        <w:adjustRightInd w:val="0"/>
        <w:spacing w:before="120"/>
        <w:ind w:right="288"/>
        <w:jc w:val="both"/>
        <w:rPr>
          <w:lang w:val="ro-RO"/>
        </w:rPr>
      </w:pPr>
      <w:r w:rsidRPr="00380FF1">
        <w:rPr>
          <w:lang w:val="ro-RO"/>
        </w:rPr>
        <w:t>Comisia de selecție și nominalizare</w:t>
      </w:r>
      <w:r w:rsidR="00A84264" w:rsidRPr="00380FF1">
        <w:rPr>
          <w:lang w:val="ro-RO"/>
        </w:rPr>
        <w:t xml:space="preserve"> </w:t>
      </w:r>
      <w:r w:rsidRPr="00380FF1">
        <w:rPr>
          <w:bCs/>
          <w:lang w:val="ro-RO"/>
        </w:rPr>
        <w:t>va avea componența și atribuțiile principale stabilite conform prevederilor</w:t>
      </w:r>
      <w:r w:rsidR="008F1732" w:rsidRPr="00380FF1">
        <w:rPr>
          <w:bCs/>
          <w:lang w:val="ro-RO"/>
        </w:rPr>
        <w:t xml:space="preserve"> </w:t>
      </w:r>
      <w:r w:rsidRPr="00380FF1">
        <w:rPr>
          <w:b/>
          <w:bCs/>
          <w:lang w:val="ro-RO"/>
        </w:rPr>
        <w:t xml:space="preserve">OUG nr. 109/2011, </w:t>
      </w:r>
      <w:r w:rsidRPr="00380FF1">
        <w:rPr>
          <w:iCs/>
          <w:lang w:val="ro-RO"/>
        </w:rPr>
        <w:t>cu modificările și completările ulterioare</w:t>
      </w:r>
      <w:r w:rsidRPr="00380FF1">
        <w:rPr>
          <w:lang w:val="ro-RO"/>
        </w:rPr>
        <w:t xml:space="preserve"> și detaliate prin R</w:t>
      </w:r>
      <w:r w:rsidR="00B36FEA" w:rsidRPr="00380FF1">
        <w:rPr>
          <w:lang w:val="ro-RO"/>
        </w:rPr>
        <w:t>egu</w:t>
      </w:r>
      <w:r w:rsidRPr="00380FF1">
        <w:rPr>
          <w:lang w:val="ro-RO"/>
        </w:rPr>
        <w:t>lamentu</w:t>
      </w:r>
      <w:r w:rsidR="00B36FEA" w:rsidRPr="00380FF1">
        <w:rPr>
          <w:lang w:val="ro-RO"/>
        </w:rPr>
        <w:t>l</w:t>
      </w:r>
      <w:r w:rsidRPr="00380FF1">
        <w:rPr>
          <w:lang w:val="ro-RO"/>
        </w:rPr>
        <w:t xml:space="preserve">-cadru de organizare și funcționare al comisiilor de selecție și nominalizare aprobat de AMEPIP și prevăzut la </w:t>
      </w:r>
      <w:r w:rsidR="007F312C" w:rsidRPr="00380FF1">
        <w:rPr>
          <w:b/>
          <w:lang w:val="ro-RO"/>
        </w:rPr>
        <w:t>art.</w:t>
      </w:r>
      <w:r w:rsidR="007F312C" w:rsidRPr="00380FF1">
        <w:rPr>
          <w:lang w:val="ro-RO"/>
        </w:rPr>
        <w:t xml:space="preserve"> </w:t>
      </w:r>
      <w:r w:rsidRPr="00380FF1">
        <w:rPr>
          <w:b/>
          <w:bCs/>
          <w:lang w:val="ro-RO"/>
        </w:rPr>
        <w:t>4</w:t>
      </w:r>
      <w:r w:rsidR="00B36FEA" w:rsidRPr="00380FF1">
        <w:rPr>
          <w:b/>
          <w:bCs/>
          <w:vertAlign w:val="superscript"/>
          <w:lang w:val="ro-RO"/>
        </w:rPr>
        <w:t xml:space="preserve">4 </w:t>
      </w:r>
      <w:r w:rsidRPr="00380FF1">
        <w:rPr>
          <w:b/>
          <w:bCs/>
          <w:vertAlign w:val="superscript"/>
          <w:lang w:val="ro-RO"/>
        </w:rPr>
        <w:t xml:space="preserve"> </w:t>
      </w:r>
      <w:r w:rsidR="00B36FEA" w:rsidRPr="00380FF1">
        <w:rPr>
          <w:b/>
          <w:bCs/>
          <w:lang w:val="ro-RO"/>
        </w:rPr>
        <w:t xml:space="preserve">alin. (5) lit. c) pct. v) </w:t>
      </w:r>
      <w:r w:rsidRPr="00380FF1">
        <w:rPr>
          <w:b/>
          <w:bCs/>
          <w:lang w:val="ro-RO"/>
        </w:rPr>
        <w:t>din OUG nr. 109/2011</w:t>
      </w:r>
      <w:r w:rsidR="00B36FEA" w:rsidRPr="00380FF1">
        <w:rPr>
          <w:b/>
          <w:bCs/>
          <w:lang w:val="ro-RO"/>
        </w:rPr>
        <w:t>.</w:t>
      </w:r>
    </w:p>
    <w:p w14:paraId="2F238A15" w14:textId="77777777" w:rsidR="00A84264" w:rsidRPr="00380FF1" w:rsidRDefault="00A84264" w:rsidP="006A4270">
      <w:pPr>
        <w:autoSpaceDE w:val="0"/>
        <w:autoSpaceDN w:val="0"/>
        <w:adjustRightInd w:val="0"/>
        <w:ind w:right="288"/>
        <w:jc w:val="both"/>
        <w:rPr>
          <w:lang w:val="ro-RO"/>
        </w:rPr>
      </w:pPr>
    </w:p>
    <w:p w14:paraId="01751D50" w14:textId="77777777" w:rsidR="00A84264" w:rsidRPr="00380FF1" w:rsidRDefault="00A84264" w:rsidP="00A84264">
      <w:pPr>
        <w:pBdr>
          <w:top w:val="single" w:sz="4" w:space="1" w:color="auto"/>
          <w:left w:val="single" w:sz="4" w:space="4" w:color="auto"/>
          <w:bottom w:val="single" w:sz="4" w:space="1" w:color="auto"/>
          <w:right w:val="single" w:sz="4" w:space="4" w:color="auto"/>
        </w:pBdr>
        <w:shd w:val="clear" w:color="auto" w:fill="D9D9D9"/>
        <w:ind w:right="432"/>
        <w:contextualSpacing/>
        <w:rPr>
          <w:rFonts w:eastAsia="Calibri"/>
          <w:b/>
          <w:lang w:val="ro-RO"/>
        </w:rPr>
      </w:pPr>
      <w:r w:rsidRPr="00380FF1">
        <w:rPr>
          <w:rFonts w:eastAsia="Calibri"/>
          <w:b/>
          <w:lang w:val="ro-RO"/>
        </w:rPr>
        <w:t>VIII. ROLURI ȘI RESPONSABILITĂȚI</w:t>
      </w:r>
    </w:p>
    <w:p w14:paraId="04F24172" w14:textId="71127808" w:rsidR="00970CBE" w:rsidRPr="00380FF1" w:rsidRDefault="00DB1F35" w:rsidP="00DD6F27">
      <w:pPr>
        <w:autoSpaceDE w:val="0"/>
        <w:autoSpaceDN w:val="0"/>
        <w:adjustRightInd w:val="0"/>
        <w:spacing w:before="120"/>
        <w:ind w:left="-142" w:right="288"/>
        <w:jc w:val="both"/>
        <w:rPr>
          <w:lang w:val="ro-RO"/>
        </w:rPr>
      </w:pPr>
      <w:r w:rsidRPr="00380FF1">
        <w:rPr>
          <w:lang w:val="ro-RO"/>
        </w:rPr>
        <w:t>Prezenta secțiune definește principalele activități pe care părț</w:t>
      </w:r>
      <w:r w:rsidR="009965C1" w:rsidRPr="00380FF1">
        <w:rPr>
          <w:lang w:val="ro-RO"/>
        </w:rPr>
        <w:t>ile</w:t>
      </w:r>
      <w:r w:rsidRPr="00380FF1">
        <w:rPr>
          <w:lang w:val="ro-RO"/>
        </w:rPr>
        <w:t xml:space="preserve"> implicate în procesul de </w:t>
      </w:r>
      <w:r w:rsidR="00A84264" w:rsidRPr="00380FF1">
        <w:rPr>
          <w:lang w:val="ro-RO"/>
        </w:rPr>
        <w:t xml:space="preserve">recrutare și </w:t>
      </w:r>
      <w:r w:rsidRPr="00380FF1">
        <w:rPr>
          <w:lang w:val="ro-RO"/>
        </w:rPr>
        <w:t>selecție pentru poziț</w:t>
      </w:r>
      <w:r w:rsidR="009965C1" w:rsidRPr="00380FF1">
        <w:rPr>
          <w:lang w:val="ro-RO"/>
        </w:rPr>
        <w:t xml:space="preserve">iile de membri în Consiliul de </w:t>
      </w:r>
      <w:r w:rsidR="00A84264" w:rsidRPr="00380FF1">
        <w:rPr>
          <w:lang w:val="ro-RO"/>
        </w:rPr>
        <w:t>administrație</w:t>
      </w:r>
      <w:r w:rsidRPr="00380FF1">
        <w:rPr>
          <w:lang w:val="ro-RO"/>
        </w:rPr>
        <w:t xml:space="preserve"> trebuie să le îndeplinească în scopul unei bune gestionă</w:t>
      </w:r>
      <w:r w:rsidR="009965C1" w:rsidRPr="00380FF1">
        <w:rPr>
          <w:lang w:val="ro-RO"/>
        </w:rPr>
        <w:t>ri a procesului de</w:t>
      </w:r>
      <w:r w:rsidR="00A84264" w:rsidRPr="00380FF1">
        <w:rPr>
          <w:lang w:val="ro-RO"/>
        </w:rPr>
        <w:t xml:space="preserve"> recrutare și</w:t>
      </w:r>
      <w:r w:rsidRPr="00380FF1">
        <w:rPr>
          <w:lang w:val="ro-RO"/>
        </w:rPr>
        <w:t xml:space="preserve"> selecție.</w:t>
      </w:r>
    </w:p>
    <w:p w14:paraId="5CC57729" w14:textId="77777777" w:rsidR="00AB5CF2" w:rsidRPr="00380FF1" w:rsidRDefault="00970CBE" w:rsidP="001A5646">
      <w:pPr>
        <w:autoSpaceDE w:val="0"/>
        <w:autoSpaceDN w:val="0"/>
        <w:adjustRightInd w:val="0"/>
        <w:spacing w:before="120"/>
        <w:ind w:left="-142" w:right="288"/>
        <w:jc w:val="both"/>
        <w:rPr>
          <w:b/>
          <w:bCs/>
          <w:lang w:val="ro-RO"/>
        </w:rPr>
      </w:pPr>
      <w:r w:rsidRPr="00380FF1">
        <w:rPr>
          <w:b/>
          <w:bCs/>
          <w:lang w:val="ro-RO"/>
        </w:rPr>
        <w:sym w:font="Wingdings" w:char="F0C6"/>
      </w:r>
      <w:r w:rsidR="00AB5CF2" w:rsidRPr="00380FF1">
        <w:rPr>
          <w:b/>
          <w:bCs/>
          <w:lang w:val="ro-RO"/>
        </w:rPr>
        <w:t>Autoritatea publică tutelară are următoarele competențe</w:t>
      </w:r>
      <w:r w:rsidR="009965C1" w:rsidRPr="00380FF1">
        <w:rPr>
          <w:b/>
          <w:bCs/>
          <w:lang w:val="ro-RO"/>
        </w:rPr>
        <w:t>:</w:t>
      </w:r>
    </w:p>
    <w:p w14:paraId="1E794B31" w14:textId="6937259D" w:rsidR="00A84264" w:rsidRPr="00380FF1" w:rsidRDefault="00A84264" w:rsidP="008C76A3">
      <w:pPr>
        <w:numPr>
          <w:ilvl w:val="0"/>
          <w:numId w:val="3"/>
        </w:numPr>
        <w:autoSpaceDE w:val="0"/>
        <w:autoSpaceDN w:val="0"/>
        <w:adjustRightInd w:val="0"/>
        <w:spacing w:before="120"/>
        <w:ind w:right="288"/>
        <w:jc w:val="both"/>
        <w:rPr>
          <w:b/>
          <w:bCs/>
          <w:lang w:val="ro-RO"/>
        </w:rPr>
      </w:pPr>
      <w:r w:rsidRPr="00380FF1">
        <w:rPr>
          <w:bCs/>
          <w:lang w:val="ro-RO"/>
        </w:rPr>
        <w:t>notifică AMEPIP în termen de 2 zile lucrătoare de la data adoptării hotărârii adunării generale a</w:t>
      </w:r>
      <w:r w:rsidR="00380FF1">
        <w:rPr>
          <w:bCs/>
          <w:lang w:val="ro-RO"/>
        </w:rPr>
        <w:t xml:space="preserve"> asociaților</w:t>
      </w:r>
      <w:r w:rsidRPr="00380FF1">
        <w:rPr>
          <w:bCs/>
          <w:lang w:val="ro-RO"/>
        </w:rPr>
        <w:t xml:space="preserve">, cu privire la declanșarea procedurii de selecție, în conformitate cu prevederile </w:t>
      </w:r>
      <w:r w:rsidRPr="00380FF1">
        <w:rPr>
          <w:b/>
          <w:bCs/>
          <w:lang w:val="ro-RO"/>
        </w:rPr>
        <w:t>art. 3 alin. (3) din Anexa nr. 1 la HG nr. 639/2023;</w:t>
      </w:r>
    </w:p>
    <w:p w14:paraId="2E4646D5" w14:textId="595D88DD" w:rsidR="00D6545F" w:rsidRPr="00380FF1" w:rsidRDefault="003D3E02" w:rsidP="008C76A3">
      <w:pPr>
        <w:numPr>
          <w:ilvl w:val="0"/>
          <w:numId w:val="3"/>
        </w:numPr>
        <w:autoSpaceDE w:val="0"/>
        <w:autoSpaceDN w:val="0"/>
        <w:adjustRightInd w:val="0"/>
        <w:spacing w:before="120"/>
        <w:ind w:right="288"/>
        <w:jc w:val="both"/>
        <w:rPr>
          <w:bCs/>
          <w:lang w:val="ro-RO"/>
        </w:rPr>
      </w:pPr>
      <w:r w:rsidRPr="00380FF1">
        <w:rPr>
          <w:bCs/>
          <w:lang w:val="ro-RO"/>
        </w:rPr>
        <w:t>d</w:t>
      </w:r>
      <w:r w:rsidR="00D6545F" w:rsidRPr="00380FF1">
        <w:rPr>
          <w:bCs/>
          <w:lang w:val="ro-RO"/>
        </w:rPr>
        <w:t>e</w:t>
      </w:r>
      <w:r w:rsidR="00A84264" w:rsidRPr="00380FF1">
        <w:rPr>
          <w:bCs/>
          <w:lang w:val="ro-RO"/>
        </w:rPr>
        <w:t xml:space="preserve">semnează doi membri </w:t>
      </w:r>
      <w:r w:rsidR="00D61B7D" w:rsidRPr="00380FF1">
        <w:rPr>
          <w:bCs/>
          <w:lang w:val="ro-RO"/>
        </w:rPr>
        <w:t xml:space="preserve">și doi supleanți </w:t>
      </w:r>
      <w:r w:rsidR="00A84264" w:rsidRPr="00380FF1">
        <w:rPr>
          <w:bCs/>
          <w:lang w:val="ro-RO"/>
        </w:rPr>
        <w:t>în comisia de selecție și nominalizare</w:t>
      </w:r>
      <w:r w:rsidR="00D6545F" w:rsidRPr="00380FF1">
        <w:rPr>
          <w:bCs/>
          <w:lang w:val="ro-RO"/>
        </w:rPr>
        <w:t>;</w:t>
      </w:r>
    </w:p>
    <w:p w14:paraId="59181D6A" w14:textId="24971908" w:rsidR="00D6545F" w:rsidRPr="00380FF1" w:rsidRDefault="00A84264" w:rsidP="008C76A3">
      <w:pPr>
        <w:numPr>
          <w:ilvl w:val="0"/>
          <w:numId w:val="3"/>
        </w:numPr>
        <w:autoSpaceDE w:val="0"/>
        <w:autoSpaceDN w:val="0"/>
        <w:adjustRightInd w:val="0"/>
        <w:spacing w:before="120"/>
        <w:ind w:right="288"/>
        <w:jc w:val="both"/>
        <w:rPr>
          <w:bCs/>
          <w:lang w:val="ro-RO"/>
        </w:rPr>
      </w:pPr>
      <w:r w:rsidRPr="00380FF1">
        <w:rPr>
          <w:bCs/>
          <w:lang w:val="ro-RO"/>
        </w:rPr>
        <w:t xml:space="preserve">constituie comisia de selecție și nominalizare potrivit dispozițiilor </w:t>
      </w:r>
      <w:r w:rsidR="00A93AC9" w:rsidRPr="00380FF1">
        <w:rPr>
          <w:b/>
          <w:bCs/>
          <w:lang w:val="ro-RO"/>
        </w:rPr>
        <w:t>OUG nr. 109/2011</w:t>
      </w:r>
      <w:r w:rsidR="00A93AC9" w:rsidRPr="00380FF1">
        <w:rPr>
          <w:bCs/>
          <w:lang w:val="ro-RO"/>
        </w:rPr>
        <w:t xml:space="preserve">, </w:t>
      </w:r>
      <w:r w:rsidR="00A93AC9" w:rsidRPr="00380FF1">
        <w:rPr>
          <w:iCs/>
          <w:lang w:val="ro-RO"/>
        </w:rPr>
        <w:t>cu modificările și completările ulterioare și asigură secretariatul comisiei de selecție și nominalizare</w:t>
      </w:r>
      <w:r w:rsidR="00D6545F" w:rsidRPr="00380FF1">
        <w:rPr>
          <w:bCs/>
          <w:lang w:val="ro-RO"/>
        </w:rPr>
        <w:t>;</w:t>
      </w:r>
    </w:p>
    <w:p w14:paraId="0D2D42A7" w14:textId="4C226762" w:rsidR="00D6545F" w:rsidRPr="00380FF1" w:rsidRDefault="00A93AC9" w:rsidP="008C76A3">
      <w:pPr>
        <w:numPr>
          <w:ilvl w:val="0"/>
          <w:numId w:val="3"/>
        </w:numPr>
        <w:autoSpaceDE w:val="0"/>
        <w:autoSpaceDN w:val="0"/>
        <w:adjustRightInd w:val="0"/>
        <w:spacing w:before="120"/>
        <w:ind w:right="288"/>
        <w:jc w:val="both"/>
        <w:rPr>
          <w:b/>
          <w:bCs/>
          <w:lang w:val="ro-RO"/>
        </w:rPr>
      </w:pPr>
      <w:r w:rsidRPr="00380FF1">
        <w:rPr>
          <w:lang w:val="ro-RO"/>
        </w:rPr>
        <w:t xml:space="preserve">elaborează și aprobă Regulamentul de organizare și funcționare al comisiei de selecție și nominalizare pe baza Regulamentul-cadru prevăzut </w:t>
      </w:r>
      <w:r w:rsidRPr="00380FF1">
        <w:rPr>
          <w:b/>
          <w:lang w:val="ro-RO"/>
        </w:rPr>
        <w:t xml:space="preserve">la </w:t>
      </w:r>
      <w:r w:rsidRPr="00380FF1">
        <w:rPr>
          <w:b/>
          <w:bCs/>
          <w:lang w:val="ro-RO"/>
        </w:rPr>
        <w:t>4</w:t>
      </w:r>
      <w:r w:rsidRPr="00380FF1">
        <w:rPr>
          <w:b/>
          <w:bCs/>
          <w:vertAlign w:val="superscript"/>
          <w:lang w:val="ro-RO"/>
        </w:rPr>
        <w:t xml:space="preserve">4 </w:t>
      </w:r>
      <w:r w:rsidRPr="00380FF1">
        <w:rPr>
          <w:b/>
          <w:bCs/>
          <w:lang w:val="ro-RO"/>
        </w:rPr>
        <w:t>alin. (5) lit. c) pct. v) din OUG nr. 109/2011;</w:t>
      </w:r>
    </w:p>
    <w:p w14:paraId="1C62BDA9" w14:textId="29021B8C" w:rsidR="00D6545F" w:rsidRPr="00380FF1" w:rsidRDefault="00A93AC9" w:rsidP="008C76A3">
      <w:pPr>
        <w:numPr>
          <w:ilvl w:val="0"/>
          <w:numId w:val="3"/>
        </w:numPr>
        <w:autoSpaceDE w:val="0"/>
        <w:autoSpaceDN w:val="0"/>
        <w:adjustRightInd w:val="0"/>
        <w:spacing w:before="120"/>
        <w:ind w:right="288"/>
        <w:jc w:val="both"/>
        <w:rPr>
          <w:bCs/>
          <w:lang w:val="ro-RO"/>
        </w:rPr>
      </w:pPr>
      <w:r w:rsidRPr="00380FF1">
        <w:rPr>
          <w:bCs/>
          <w:lang w:val="ro-RO"/>
        </w:rPr>
        <w:t>elaborează</w:t>
      </w:r>
      <w:r w:rsidR="00D6545F" w:rsidRPr="00380FF1">
        <w:rPr>
          <w:bCs/>
          <w:lang w:val="ro-RO"/>
        </w:rPr>
        <w:t xml:space="preserve"> Scrisoarea de așteptări în colaborare cu compartimentele de s</w:t>
      </w:r>
      <w:r w:rsidR="003D3E02" w:rsidRPr="00380FF1">
        <w:rPr>
          <w:bCs/>
          <w:lang w:val="ro-RO"/>
        </w:rPr>
        <w:t>pecialitate din cadrul autorităț</w:t>
      </w:r>
      <w:r w:rsidR="00D6545F" w:rsidRPr="00380FF1">
        <w:rPr>
          <w:bCs/>
          <w:lang w:val="ro-RO"/>
        </w:rPr>
        <w:t>ii publice tute</w:t>
      </w:r>
      <w:r w:rsidR="003D3E02" w:rsidRPr="00380FF1">
        <w:rPr>
          <w:bCs/>
          <w:lang w:val="ro-RO"/>
        </w:rPr>
        <w:t>lare, organele de administrare ș</w:t>
      </w:r>
      <w:r w:rsidR="00D6545F" w:rsidRPr="00380FF1">
        <w:rPr>
          <w:bCs/>
          <w:lang w:val="ro-RO"/>
        </w:rPr>
        <w:t>i conduc</w:t>
      </w:r>
      <w:r w:rsidR="001A0189" w:rsidRPr="00380FF1">
        <w:rPr>
          <w:bCs/>
          <w:lang w:val="ro-RO"/>
        </w:rPr>
        <w:t>ere ale întreprinderii publice</w:t>
      </w:r>
      <w:r w:rsidR="00D6545F" w:rsidRPr="00380FF1">
        <w:rPr>
          <w:bCs/>
          <w:lang w:val="ro-RO"/>
        </w:rPr>
        <w:t xml:space="preserve">, </w:t>
      </w:r>
      <w:r w:rsidRPr="00380FF1">
        <w:rPr>
          <w:bCs/>
          <w:lang w:val="ro-RO"/>
        </w:rPr>
        <w:t xml:space="preserve">precum și cu </w:t>
      </w:r>
      <w:r w:rsidR="008F1732" w:rsidRPr="00380FF1">
        <w:rPr>
          <w:lang w:val="ro-RO"/>
        </w:rPr>
        <w:t>ac</w:t>
      </w:r>
      <w:r w:rsidR="00384280" w:rsidRPr="00380FF1">
        <w:rPr>
          <w:lang w:val="ro-RO"/>
        </w:rPr>
        <w:t>ț</w:t>
      </w:r>
      <w:r w:rsidR="008F1732" w:rsidRPr="00380FF1">
        <w:rPr>
          <w:lang w:val="ro-RO"/>
        </w:rPr>
        <w:t>ionarii</w:t>
      </w:r>
      <w:r w:rsidRPr="00380FF1">
        <w:rPr>
          <w:lang w:val="ro-RO"/>
        </w:rPr>
        <w:t xml:space="preserve">, </w:t>
      </w:r>
      <w:r w:rsidR="00D6545F" w:rsidRPr="00380FF1">
        <w:rPr>
          <w:bCs/>
          <w:lang w:val="ro-RO"/>
        </w:rPr>
        <w:t xml:space="preserve">aprobă forma finală și o publică pe pagina proprie de internet, </w:t>
      </w:r>
      <w:r w:rsidRPr="00380FF1">
        <w:rPr>
          <w:bCs/>
          <w:lang w:val="ro-RO"/>
        </w:rPr>
        <w:t>o</w:t>
      </w:r>
      <w:r w:rsidR="00D6545F" w:rsidRPr="00380FF1">
        <w:rPr>
          <w:bCs/>
          <w:lang w:val="ro-RO"/>
        </w:rPr>
        <w:t xml:space="preserve">dată cu </w:t>
      </w:r>
      <w:r w:rsidRPr="00380FF1">
        <w:rPr>
          <w:bCs/>
          <w:lang w:val="ro-RO"/>
        </w:rPr>
        <w:t>componenta inițială a planului de selecție</w:t>
      </w:r>
      <w:r w:rsidR="00D6545F" w:rsidRPr="00380FF1">
        <w:rPr>
          <w:bCs/>
          <w:lang w:val="ro-RO"/>
        </w:rPr>
        <w:t>;</w:t>
      </w:r>
    </w:p>
    <w:p w14:paraId="1312D0B1" w14:textId="77777777" w:rsidR="00A93AC9" w:rsidRPr="00380FF1" w:rsidRDefault="00A93AC9" w:rsidP="008C76A3">
      <w:pPr>
        <w:numPr>
          <w:ilvl w:val="0"/>
          <w:numId w:val="3"/>
        </w:numPr>
        <w:autoSpaceDE w:val="0"/>
        <w:autoSpaceDN w:val="0"/>
        <w:adjustRightInd w:val="0"/>
        <w:spacing w:before="120"/>
        <w:ind w:right="288"/>
        <w:jc w:val="both"/>
        <w:rPr>
          <w:bCs/>
          <w:lang w:val="ro-RO"/>
        </w:rPr>
      </w:pPr>
      <w:r w:rsidRPr="00380FF1">
        <w:rPr>
          <w:bCs/>
          <w:lang w:val="ro-RO"/>
        </w:rPr>
        <w:t xml:space="preserve">elaborează și publică componenta inițială a planului de selecție pe pagina de internet proprie și a întreprinderii publice în </w:t>
      </w:r>
      <w:r w:rsidR="007577AA" w:rsidRPr="00380FF1">
        <w:rPr>
          <w:bCs/>
          <w:lang w:val="ro-RO"/>
        </w:rPr>
        <w:t>vederea consultării</w:t>
      </w:r>
      <w:r w:rsidRPr="00380FF1">
        <w:rPr>
          <w:bCs/>
          <w:lang w:val="ro-RO"/>
        </w:rPr>
        <w:t xml:space="preserve"> cu acționarul, în termen de 15 zile de la data declanșării procedurii de selecție;</w:t>
      </w:r>
    </w:p>
    <w:p w14:paraId="53DCD70A" w14:textId="77777777" w:rsidR="00585088" w:rsidRPr="00380FF1" w:rsidRDefault="00A93AC9" w:rsidP="008C76A3">
      <w:pPr>
        <w:numPr>
          <w:ilvl w:val="0"/>
          <w:numId w:val="3"/>
        </w:numPr>
        <w:autoSpaceDE w:val="0"/>
        <w:autoSpaceDN w:val="0"/>
        <w:adjustRightInd w:val="0"/>
        <w:spacing w:before="120"/>
        <w:ind w:right="288"/>
        <w:jc w:val="both"/>
        <w:rPr>
          <w:bCs/>
          <w:lang w:val="ro-RO"/>
        </w:rPr>
      </w:pPr>
      <w:r w:rsidRPr="00380FF1">
        <w:rPr>
          <w:bCs/>
          <w:lang w:val="ro-RO"/>
        </w:rPr>
        <w:t>elaborează și publică proiectul</w:t>
      </w:r>
      <w:r w:rsidR="00D6545F" w:rsidRPr="00380FF1">
        <w:rPr>
          <w:bCs/>
          <w:lang w:val="ro-RO"/>
        </w:rPr>
        <w:t xml:space="preserve"> profilul</w:t>
      </w:r>
      <w:r w:rsidRPr="00380FF1">
        <w:rPr>
          <w:bCs/>
          <w:lang w:val="ro-RO"/>
        </w:rPr>
        <w:t>ui</w:t>
      </w:r>
      <w:r w:rsidR="00D6545F" w:rsidRPr="00380FF1">
        <w:rPr>
          <w:bCs/>
          <w:lang w:val="ro-RO"/>
        </w:rPr>
        <w:t xml:space="preserve"> consiliului</w:t>
      </w:r>
      <w:r w:rsidR="00117917" w:rsidRPr="00380FF1">
        <w:rPr>
          <w:bCs/>
          <w:lang w:val="ro-RO"/>
        </w:rPr>
        <w:t>;</w:t>
      </w:r>
      <w:r w:rsidR="00D6545F" w:rsidRPr="00380FF1">
        <w:rPr>
          <w:bCs/>
          <w:lang w:val="ro-RO"/>
        </w:rPr>
        <w:t xml:space="preserve"> </w:t>
      </w:r>
    </w:p>
    <w:p w14:paraId="5A327213" w14:textId="60F31962" w:rsidR="00D6545F" w:rsidRDefault="00585088" w:rsidP="008C76A3">
      <w:pPr>
        <w:numPr>
          <w:ilvl w:val="0"/>
          <w:numId w:val="3"/>
        </w:numPr>
        <w:autoSpaceDE w:val="0"/>
        <w:autoSpaceDN w:val="0"/>
        <w:adjustRightInd w:val="0"/>
        <w:spacing w:before="120"/>
        <w:ind w:right="288"/>
        <w:jc w:val="both"/>
        <w:rPr>
          <w:bCs/>
          <w:lang w:val="ro-RO"/>
        </w:rPr>
      </w:pPr>
      <w:r w:rsidRPr="00380FF1">
        <w:rPr>
          <w:bCs/>
          <w:lang w:val="ro-RO"/>
        </w:rPr>
        <w:t>convoacă</w:t>
      </w:r>
      <w:r w:rsidR="00D6545F" w:rsidRPr="00380FF1">
        <w:rPr>
          <w:bCs/>
          <w:lang w:val="ro-RO"/>
        </w:rPr>
        <w:t xml:space="preserve"> Adunarea Generală a</w:t>
      </w:r>
      <w:r w:rsidR="00380FF1">
        <w:rPr>
          <w:bCs/>
          <w:lang w:val="ro-RO"/>
        </w:rPr>
        <w:t xml:space="preserve"> Asociaților </w:t>
      </w:r>
      <w:r w:rsidRPr="00380FF1">
        <w:rPr>
          <w:bCs/>
          <w:lang w:val="ro-RO"/>
        </w:rPr>
        <w:t>în maximum 10 zile de la comunicarea raportului final.</w:t>
      </w:r>
    </w:p>
    <w:p w14:paraId="6921AC00" w14:textId="4BD06F50" w:rsidR="00B06EC7" w:rsidRDefault="00B06EC7" w:rsidP="00B06EC7">
      <w:pPr>
        <w:autoSpaceDE w:val="0"/>
        <w:autoSpaceDN w:val="0"/>
        <w:adjustRightInd w:val="0"/>
        <w:spacing w:before="120"/>
        <w:ind w:right="288"/>
        <w:jc w:val="both"/>
        <w:rPr>
          <w:bCs/>
          <w:lang w:val="ro-RO"/>
        </w:rPr>
      </w:pPr>
    </w:p>
    <w:p w14:paraId="164B3ECF" w14:textId="77777777" w:rsidR="00B06EC7" w:rsidRPr="00380FF1" w:rsidRDefault="00B06EC7" w:rsidP="00B06EC7">
      <w:pPr>
        <w:autoSpaceDE w:val="0"/>
        <w:autoSpaceDN w:val="0"/>
        <w:adjustRightInd w:val="0"/>
        <w:spacing w:before="120"/>
        <w:ind w:right="288"/>
        <w:jc w:val="both"/>
        <w:rPr>
          <w:bCs/>
          <w:lang w:val="ro-RO"/>
        </w:rPr>
      </w:pPr>
    </w:p>
    <w:p w14:paraId="5C4F1BC4" w14:textId="404E0749" w:rsidR="00AB5CF2" w:rsidRPr="00380FF1" w:rsidRDefault="00970CBE" w:rsidP="001A5646">
      <w:pPr>
        <w:autoSpaceDE w:val="0"/>
        <w:autoSpaceDN w:val="0"/>
        <w:adjustRightInd w:val="0"/>
        <w:spacing w:before="120"/>
        <w:ind w:right="288"/>
        <w:jc w:val="both"/>
        <w:rPr>
          <w:b/>
          <w:bCs/>
          <w:i/>
          <w:iCs/>
          <w:lang w:val="ro-RO"/>
        </w:rPr>
      </w:pPr>
      <w:r w:rsidRPr="00380FF1">
        <w:rPr>
          <w:b/>
          <w:bCs/>
          <w:lang w:val="ro-RO"/>
        </w:rPr>
        <w:lastRenderedPageBreak/>
        <w:sym w:font="Wingdings" w:char="F0C6"/>
      </w:r>
      <w:r w:rsidR="00AB5CF2" w:rsidRPr="00380FF1">
        <w:rPr>
          <w:b/>
          <w:bCs/>
          <w:lang w:val="ro-RO"/>
        </w:rPr>
        <w:t xml:space="preserve"> </w:t>
      </w:r>
      <w:r w:rsidR="00AB5CF2" w:rsidRPr="00380FF1">
        <w:rPr>
          <w:b/>
          <w:lang w:val="ro-RO"/>
        </w:rPr>
        <w:t>Adunarea Generală a</w:t>
      </w:r>
      <w:r w:rsidR="00DC1919" w:rsidRPr="00380FF1">
        <w:rPr>
          <w:b/>
          <w:lang w:val="ro-RO"/>
        </w:rPr>
        <w:t xml:space="preserve"> </w:t>
      </w:r>
      <w:r w:rsidR="00AB5CF2" w:rsidRPr="00380FF1">
        <w:rPr>
          <w:b/>
          <w:lang w:val="ro-RO"/>
        </w:rPr>
        <w:t>A</w:t>
      </w:r>
      <w:r w:rsidR="00380FF1">
        <w:rPr>
          <w:b/>
          <w:lang w:val="ro-RO"/>
        </w:rPr>
        <w:t xml:space="preserve">sociaților </w:t>
      </w:r>
      <w:r w:rsidR="007577AA" w:rsidRPr="00380FF1">
        <w:rPr>
          <w:b/>
          <w:lang w:val="ro-RO"/>
        </w:rPr>
        <w:t>are următoarele competenț</w:t>
      </w:r>
      <w:r w:rsidR="00AB5CF2" w:rsidRPr="00380FF1">
        <w:rPr>
          <w:b/>
          <w:lang w:val="ro-RO"/>
        </w:rPr>
        <w:t>e</w:t>
      </w:r>
      <w:r w:rsidR="00DB1F35" w:rsidRPr="00380FF1">
        <w:rPr>
          <w:b/>
          <w:lang w:val="ro-RO"/>
        </w:rPr>
        <w:t>:</w:t>
      </w:r>
    </w:p>
    <w:p w14:paraId="61E91860" w14:textId="12990CAC" w:rsidR="009965C1" w:rsidRPr="00380FF1" w:rsidRDefault="00585088" w:rsidP="008C76A3">
      <w:pPr>
        <w:numPr>
          <w:ilvl w:val="0"/>
          <w:numId w:val="2"/>
        </w:numPr>
        <w:autoSpaceDE w:val="0"/>
        <w:autoSpaceDN w:val="0"/>
        <w:adjustRightInd w:val="0"/>
        <w:spacing w:before="120"/>
        <w:ind w:right="288"/>
        <w:jc w:val="both"/>
        <w:rPr>
          <w:lang w:val="ro-RO"/>
        </w:rPr>
      </w:pPr>
      <w:r w:rsidRPr="00380FF1">
        <w:rPr>
          <w:lang w:val="ro-RO"/>
        </w:rPr>
        <w:t>aprobă</w:t>
      </w:r>
      <w:r w:rsidR="009965C1" w:rsidRPr="00380FF1">
        <w:rPr>
          <w:lang w:val="ro-RO"/>
        </w:rPr>
        <w:t xml:space="preserve"> declan</w:t>
      </w:r>
      <w:r w:rsidRPr="00380FF1">
        <w:rPr>
          <w:lang w:val="ro-RO"/>
        </w:rPr>
        <w:t>șarea</w:t>
      </w:r>
      <w:r w:rsidR="00DC1919" w:rsidRPr="00380FF1">
        <w:rPr>
          <w:lang w:val="ro-RO"/>
        </w:rPr>
        <w:t xml:space="preserve"> procedurii de selecț</w:t>
      </w:r>
      <w:r w:rsidR="009965C1" w:rsidRPr="00380FF1">
        <w:rPr>
          <w:lang w:val="ro-RO"/>
        </w:rPr>
        <w:t xml:space="preserve">ie a membrilor </w:t>
      </w:r>
      <w:r w:rsidR="00BF3833" w:rsidRPr="00380FF1">
        <w:rPr>
          <w:lang w:val="ro-RO"/>
        </w:rPr>
        <w:t>C</w:t>
      </w:r>
      <w:r w:rsidR="009965C1" w:rsidRPr="00380FF1">
        <w:rPr>
          <w:lang w:val="ro-RO"/>
        </w:rPr>
        <w:t xml:space="preserve">onsiliului de </w:t>
      </w:r>
      <w:r w:rsidRPr="00380FF1">
        <w:rPr>
          <w:lang w:val="ro-RO"/>
        </w:rPr>
        <w:t xml:space="preserve">administrație, conform prevederilor </w:t>
      </w:r>
      <w:r w:rsidRPr="00380FF1">
        <w:rPr>
          <w:b/>
          <w:bCs/>
          <w:lang w:val="ro-RO"/>
        </w:rPr>
        <w:t>art. 3 alin. (1) lit. b) din Anexa nr. 1 la HG nr. 639/2023</w:t>
      </w:r>
      <w:r w:rsidRPr="00380FF1">
        <w:rPr>
          <w:lang w:val="ro-RO"/>
        </w:rPr>
        <w:t>;</w:t>
      </w:r>
    </w:p>
    <w:p w14:paraId="4659037A" w14:textId="4AEFDA37" w:rsidR="00585088" w:rsidRPr="00380FF1" w:rsidRDefault="003D3E02" w:rsidP="008C76A3">
      <w:pPr>
        <w:numPr>
          <w:ilvl w:val="0"/>
          <w:numId w:val="2"/>
        </w:numPr>
        <w:autoSpaceDE w:val="0"/>
        <w:autoSpaceDN w:val="0"/>
        <w:adjustRightInd w:val="0"/>
        <w:spacing w:before="120"/>
        <w:ind w:right="288"/>
        <w:jc w:val="both"/>
        <w:rPr>
          <w:lang w:val="ro-RO"/>
        </w:rPr>
      </w:pPr>
      <w:r w:rsidRPr="00380FF1">
        <w:rPr>
          <w:lang w:val="ro-RO"/>
        </w:rPr>
        <w:t>a</w:t>
      </w:r>
      <w:r w:rsidR="00DC1919" w:rsidRPr="00380FF1">
        <w:rPr>
          <w:lang w:val="ro-RO"/>
        </w:rPr>
        <w:t xml:space="preserve">probă profilul </w:t>
      </w:r>
      <w:r w:rsidR="00585088" w:rsidRPr="00380FF1">
        <w:rPr>
          <w:lang w:val="ro-RO"/>
        </w:rPr>
        <w:t>c</w:t>
      </w:r>
      <w:r w:rsidR="00DC1919" w:rsidRPr="00380FF1">
        <w:rPr>
          <w:lang w:val="ro-RO"/>
        </w:rPr>
        <w:t>onsiliului</w:t>
      </w:r>
      <w:r w:rsidR="00585088" w:rsidRPr="00380FF1">
        <w:rPr>
          <w:lang w:val="ro-RO"/>
        </w:rPr>
        <w:t xml:space="preserve"> și </w:t>
      </w:r>
      <w:r w:rsidR="00DC1919" w:rsidRPr="00380FF1">
        <w:rPr>
          <w:lang w:val="ro-RO"/>
        </w:rPr>
        <w:t xml:space="preserve">profilul candidatului </w:t>
      </w:r>
      <w:r w:rsidR="00585088" w:rsidRPr="00380FF1">
        <w:rPr>
          <w:lang w:val="ro-RO"/>
        </w:rPr>
        <w:t xml:space="preserve">conform prevederilor </w:t>
      </w:r>
      <w:r w:rsidR="00585088" w:rsidRPr="00380FF1">
        <w:rPr>
          <w:b/>
          <w:bCs/>
          <w:lang w:val="ro-RO"/>
        </w:rPr>
        <w:t>art. 12 alin. (3) din Anexa nr. 1 la HG</w:t>
      </w:r>
      <w:r w:rsidR="007415D5" w:rsidRPr="00380FF1">
        <w:rPr>
          <w:b/>
          <w:bCs/>
          <w:lang w:val="ro-RO"/>
        </w:rPr>
        <w:t xml:space="preserve"> </w:t>
      </w:r>
      <w:r w:rsidR="00585088" w:rsidRPr="00380FF1">
        <w:rPr>
          <w:b/>
          <w:bCs/>
          <w:lang w:val="ro-RO"/>
        </w:rPr>
        <w:t>nr. 639/2023</w:t>
      </w:r>
      <w:r w:rsidR="00585088" w:rsidRPr="00380FF1">
        <w:rPr>
          <w:lang w:val="ro-RO"/>
        </w:rPr>
        <w:t>;</w:t>
      </w:r>
    </w:p>
    <w:p w14:paraId="5FE728AC" w14:textId="4691ACF6" w:rsidR="00585088" w:rsidRPr="00380FF1" w:rsidRDefault="00585088" w:rsidP="008C76A3">
      <w:pPr>
        <w:numPr>
          <w:ilvl w:val="0"/>
          <w:numId w:val="2"/>
        </w:numPr>
        <w:autoSpaceDE w:val="0"/>
        <w:autoSpaceDN w:val="0"/>
        <w:adjustRightInd w:val="0"/>
        <w:spacing w:before="120"/>
        <w:ind w:right="288"/>
        <w:jc w:val="both"/>
        <w:rPr>
          <w:lang w:val="ro-RO"/>
        </w:rPr>
      </w:pPr>
      <w:r w:rsidRPr="00380FF1">
        <w:rPr>
          <w:lang w:val="ro-RO"/>
        </w:rPr>
        <w:t>aprobă componenta integrală a planului de selecție conform prevederilor</w:t>
      </w:r>
      <w:r w:rsidRPr="00380FF1">
        <w:rPr>
          <w:bCs/>
          <w:lang w:val="ro-RO"/>
        </w:rPr>
        <w:t xml:space="preserve"> </w:t>
      </w:r>
      <w:r w:rsidRPr="00380FF1">
        <w:rPr>
          <w:b/>
          <w:bCs/>
          <w:lang w:val="ro-RO"/>
        </w:rPr>
        <w:t>art. 10 alin. (4) din Anexa nr. 1 la HG nr. 639/2023</w:t>
      </w:r>
      <w:r w:rsidRPr="00380FF1">
        <w:rPr>
          <w:lang w:val="ro-RO"/>
        </w:rPr>
        <w:t>;</w:t>
      </w:r>
    </w:p>
    <w:p w14:paraId="42104805" w14:textId="26903F95" w:rsidR="00093B0E" w:rsidRPr="00380FF1" w:rsidRDefault="003D3E02" w:rsidP="008C76A3">
      <w:pPr>
        <w:numPr>
          <w:ilvl w:val="0"/>
          <w:numId w:val="2"/>
        </w:numPr>
        <w:autoSpaceDE w:val="0"/>
        <w:autoSpaceDN w:val="0"/>
        <w:adjustRightInd w:val="0"/>
        <w:spacing w:before="120"/>
        <w:ind w:right="288"/>
        <w:jc w:val="both"/>
        <w:rPr>
          <w:lang w:val="ro-RO"/>
        </w:rPr>
      </w:pPr>
      <w:r w:rsidRPr="00380FF1">
        <w:rPr>
          <w:lang w:val="ro-RO"/>
        </w:rPr>
        <w:t>n</w:t>
      </w:r>
      <w:r w:rsidR="00DC1919" w:rsidRPr="00380FF1">
        <w:rPr>
          <w:lang w:val="ro-RO"/>
        </w:rPr>
        <w:t>umeș</w:t>
      </w:r>
      <w:r w:rsidR="009965C1" w:rsidRPr="00380FF1">
        <w:rPr>
          <w:lang w:val="ro-RO"/>
        </w:rPr>
        <w:t xml:space="preserve">te membrii </w:t>
      </w:r>
      <w:r w:rsidR="00BF3833" w:rsidRPr="00380FF1">
        <w:rPr>
          <w:lang w:val="ro-RO"/>
        </w:rPr>
        <w:t>C</w:t>
      </w:r>
      <w:r w:rsidR="009965C1" w:rsidRPr="00380FF1">
        <w:rPr>
          <w:lang w:val="ro-RO"/>
        </w:rPr>
        <w:t xml:space="preserve">onsiliului </w:t>
      </w:r>
      <w:r w:rsidR="00DC1919" w:rsidRPr="00380FF1">
        <w:rPr>
          <w:lang w:val="ro-RO"/>
        </w:rPr>
        <w:t xml:space="preserve">de </w:t>
      </w:r>
      <w:r w:rsidR="00585088" w:rsidRPr="00380FF1">
        <w:rPr>
          <w:lang w:val="ro-RO"/>
        </w:rPr>
        <w:t>administrație</w:t>
      </w:r>
      <w:r w:rsidR="00DC1919" w:rsidRPr="00380FF1">
        <w:rPr>
          <w:lang w:val="ro-RO"/>
        </w:rPr>
        <w:t xml:space="preserve"> </w:t>
      </w:r>
      <w:r w:rsidR="00585088" w:rsidRPr="00380FF1">
        <w:rPr>
          <w:lang w:val="ro-RO"/>
        </w:rPr>
        <w:t>pe baza Raportului privind numirile finale întocmit de comisia de selecție și nominalizare conform prevederilor</w:t>
      </w:r>
      <w:r w:rsidR="00585088" w:rsidRPr="00380FF1">
        <w:rPr>
          <w:bCs/>
          <w:lang w:val="ro-RO"/>
        </w:rPr>
        <w:t xml:space="preserve"> </w:t>
      </w:r>
      <w:r w:rsidR="00585088" w:rsidRPr="00380FF1">
        <w:rPr>
          <w:b/>
          <w:bCs/>
          <w:lang w:val="ro-RO"/>
        </w:rPr>
        <w:t xml:space="preserve">art. 22 </w:t>
      </w:r>
      <w:r w:rsidR="007577AA" w:rsidRPr="00380FF1">
        <w:rPr>
          <w:b/>
          <w:bCs/>
          <w:lang w:val="ro-RO"/>
        </w:rPr>
        <w:t xml:space="preserve"> </w:t>
      </w:r>
      <w:r w:rsidR="00585088" w:rsidRPr="00380FF1">
        <w:rPr>
          <w:b/>
          <w:bCs/>
          <w:lang w:val="ro-RO"/>
        </w:rPr>
        <w:t>alin. (6) din Anexa nr. 1 la HG nr. 639/2023</w:t>
      </w:r>
      <w:r w:rsidR="00585088" w:rsidRPr="00380FF1">
        <w:rPr>
          <w:lang w:val="ro-RO"/>
        </w:rPr>
        <w:t>.</w:t>
      </w:r>
    </w:p>
    <w:p w14:paraId="05A7B320" w14:textId="77777777" w:rsidR="00C45E3C" w:rsidRPr="00380FF1" w:rsidRDefault="00970CBE" w:rsidP="001A5646">
      <w:pPr>
        <w:autoSpaceDE w:val="0"/>
        <w:autoSpaceDN w:val="0"/>
        <w:adjustRightInd w:val="0"/>
        <w:spacing w:before="120"/>
        <w:ind w:left="180" w:right="288"/>
        <w:jc w:val="both"/>
        <w:rPr>
          <w:b/>
          <w:iCs/>
          <w:lang w:val="ro-RO"/>
        </w:rPr>
      </w:pPr>
      <w:r w:rsidRPr="00380FF1">
        <w:rPr>
          <w:b/>
          <w:bCs/>
          <w:lang w:val="ro-RO"/>
        </w:rPr>
        <w:sym w:font="Wingdings" w:char="F0C6"/>
      </w:r>
      <w:r w:rsidR="00C45E3C" w:rsidRPr="00380FF1">
        <w:rPr>
          <w:b/>
          <w:lang w:val="ro-RO"/>
        </w:rPr>
        <w:t>Comisia de selecție</w:t>
      </w:r>
      <w:r w:rsidRPr="00380FF1">
        <w:rPr>
          <w:b/>
          <w:lang w:val="ro-RO"/>
        </w:rPr>
        <w:t xml:space="preserve"> și nominalizare</w:t>
      </w:r>
      <w:r w:rsidR="00C45E3C" w:rsidRPr="00380FF1">
        <w:rPr>
          <w:lang w:val="ro-RO"/>
        </w:rPr>
        <w:t xml:space="preserve"> </w:t>
      </w:r>
      <w:r w:rsidR="00C45E3C" w:rsidRPr="00380FF1">
        <w:rPr>
          <w:b/>
          <w:iCs/>
          <w:lang w:val="ro-RO"/>
        </w:rPr>
        <w:t>are următoarele competențe:</w:t>
      </w:r>
    </w:p>
    <w:p w14:paraId="0D8F74CC" w14:textId="2C60B13D" w:rsidR="00C45E3C" w:rsidRPr="00380FF1" w:rsidRDefault="00970CBE" w:rsidP="008C76A3">
      <w:pPr>
        <w:numPr>
          <w:ilvl w:val="0"/>
          <w:numId w:val="4"/>
        </w:numPr>
        <w:autoSpaceDE w:val="0"/>
        <w:autoSpaceDN w:val="0"/>
        <w:adjustRightInd w:val="0"/>
        <w:spacing w:before="120"/>
        <w:ind w:right="288"/>
        <w:jc w:val="both"/>
        <w:rPr>
          <w:lang w:val="ro-RO"/>
        </w:rPr>
      </w:pPr>
      <w:r w:rsidRPr="00380FF1">
        <w:rPr>
          <w:lang w:val="ro-RO"/>
        </w:rPr>
        <w:t xml:space="preserve">elaborează planul de selecție, respectiv componenta integrală a planului </w:t>
      </w:r>
      <w:r w:rsidRPr="00380FF1">
        <w:rPr>
          <w:color w:val="000000" w:themeColor="text1"/>
          <w:lang w:val="ro-RO"/>
        </w:rPr>
        <w:t>de selecție</w:t>
      </w:r>
      <w:r w:rsidRPr="00380FF1">
        <w:rPr>
          <w:lang w:val="ro-RO"/>
        </w:rPr>
        <w:t>, în termen de 10 zile de la înființare</w:t>
      </w:r>
      <w:r w:rsidR="00C45E3C" w:rsidRPr="00380FF1">
        <w:rPr>
          <w:lang w:val="ro-RO"/>
        </w:rPr>
        <w:t>;</w:t>
      </w:r>
    </w:p>
    <w:p w14:paraId="538062FE" w14:textId="63454173" w:rsidR="00C45E3C" w:rsidRPr="00380FF1" w:rsidRDefault="00970CBE" w:rsidP="008C76A3">
      <w:pPr>
        <w:numPr>
          <w:ilvl w:val="0"/>
          <w:numId w:val="4"/>
        </w:numPr>
        <w:autoSpaceDE w:val="0"/>
        <w:autoSpaceDN w:val="0"/>
        <w:adjustRightInd w:val="0"/>
        <w:spacing w:before="120"/>
        <w:ind w:right="288"/>
        <w:jc w:val="both"/>
        <w:rPr>
          <w:lang w:val="ro-RO"/>
        </w:rPr>
      </w:pPr>
      <w:r w:rsidRPr="00380FF1">
        <w:rPr>
          <w:lang w:val="ro-RO"/>
        </w:rPr>
        <w:t xml:space="preserve">stabilește care dintre criteriile exemplificate în </w:t>
      </w:r>
      <w:r w:rsidRPr="00380FF1">
        <w:rPr>
          <w:b/>
          <w:lang w:val="ro-RO"/>
        </w:rPr>
        <w:t>Anexa nr. 1a</w:t>
      </w:r>
      <w:r w:rsidRPr="00380FF1">
        <w:rPr>
          <w:lang w:val="ro-RO"/>
        </w:rPr>
        <w:t xml:space="preserve"> din</w:t>
      </w:r>
      <w:r w:rsidRPr="00380FF1">
        <w:rPr>
          <w:b/>
          <w:bCs/>
          <w:lang w:val="ro-RO"/>
        </w:rPr>
        <w:t xml:space="preserve"> Anexa nr. 1 la HG</w:t>
      </w:r>
      <w:r w:rsidRPr="00380FF1">
        <w:rPr>
          <w:bCs/>
          <w:lang w:val="ro-RO"/>
        </w:rPr>
        <w:t xml:space="preserve"> </w:t>
      </w:r>
      <w:r w:rsidRPr="00380FF1">
        <w:rPr>
          <w:b/>
          <w:bCs/>
          <w:lang w:val="ro-RO"/>
        </w:rPr>
        <w:t>nr. 639/2023</w:t>
      </w:r>
      <w:r w:rsidRPr="00380FF1">
        <w:rPr>
          <w:lang w:val="ro-RO"/>
        </w:rPr>
        <w:t xml:space="preserve"> sunt criterii obligatorii și care sunt opționale, în funcție de specificul și complexitatea activității întreprinderii publice precum și ponderea acestora în întocmirea listei scurte</w:t>
      </w:r>
      <w:r w:rsidR="00C45E3C" w:rsidRPr="00380FF1">
        <w:rPr>
          <w:lang w:val="ro-RO"/>
        </w:rPr>
        <w:t>;</w:t>
      </w:r>
    </w:p>
    <w:p w14:paraId="7F627C8B" w14:textId="77777777" w:rsidR="00887EE9" w:rsidRPr="00380FF1" w:rsidRDefault="007001BF" w:rsidP="008C76A3">
      <w:pPr>
        <w:numPr>
          <w:ilvl w:val="0"/>
          <w:numId w:val="4"/>
        </w:numPr>
        <w:autoSpaceDE w:val="0"/>
        <w:autoSpaceDN w:val="0"/>
        <w:adjustRightInd w:val="0"/>
        <w:spacing w:before="120"/>
        <w:ind w:right="288"/>
        <w:jc w:val="both"/>
        <w:rPr>
          <w:lang w:val="ro-RO"/>
        </w:rPr>
      </w:pPr>
      <w:r w:rsidRPr="00380FF1">
        <w:rPr>
          <w:lang w:val="ro-RO"/>
        </w:rPr>
        <w:t>stabilește conținutul dosarului pentru depunerea candidaturilor pentru poziția respectivă</w:t>
      </w:r>
      <w:r w:rsidR="00053F9E" w:rsidRPr="00380FF1">
        <w:rPr>
          <w:lang w:val="ro-RO"/>
        </w:rPr>
        <w:t>;</w:t>
      </w:r>
    </w:p>
    <w:p w14:paraId="0050CB46" w14:textId="77777777" w:rsidR="007001BF" w:rsidRPr="00380FF1" w:rsidRDefault="007001BF" w:rsidP="008C76A3">
      <w:pPr>
        <w:numPr>
          <w:ilvl w:val="0"/>
          <w:numId w:val="4"/>
        </w:numPr>
        <w:autoSpaceDE w:val="0"/>
        <w:autoSpaceDN w:val="0"/>
        <w:adjustRightInd w:val="0"/>
        <w:spacing w:before="120"/>
        <w:ind w:right="288"/>
        <w:jc w:val="both"/>
        <w:rPr>
          <w:lang w:val="ro-RO"/>
        </w:rPr>
      </w:pPr>
      <w:r w:rsidRPr="00380FF1">
        <w:rPr>
          <w:lang w:val="ro-RO"/>
        </w:rPr>
        <w:t>pregătește și întocmește anunțul privind selecția candidatului și asigură publicarea în cel puțin două publicații economice și/sau financiare de largă răspândire, precum și pe cel platformă sau un site de recrutare de resurse umane cu mare vizibilitate la nivel național. Anunțul trebuie să includă condițiile care trebuie întrunite de candidați, criteriile de selecție și modalitatea de evaluare a acesteia;</w:t>
      </w:r>
    </w:p>
    <w:p w14:paraId="3692E9C3" w14:textId="77777777" w:rsidR="007001BF" w:rsidRPr="00380FF1" w:rsidRDefault="007001BF" w:rsidP="008C76A3">
      <w:pPr>
        <w:numPr>
          <w:ilvl w:val="0"/>
          <w:numId w:val="4"/>
        </w:numPr>
        <w:autoSpaceDE w:val="0"/>
        <w:autoSpaceDN w:val="0"/>
        <w:adjustRightInd w:val="0"/>
        <w:spacing w:before="120"/>
        <w:ind w:right="288"/>
        <w:jc w:val="both"/>
        <w:rPr>
          <w:lang w:val="ro-RO"/>
        </w:rPr>
      </w:pPr>
      <w:r w:rsidRPr="00380FF1">
        <w:rPr>
          <w:lang w:val="ro-RO"/>
        </w:rPr>
        <w:t>solicită candidaților clarificări suplimentare, în scris, cu stabilirea termenului de răspuns, dacă este cazul;</w:t>
      </w:r>
    </w:p>
    <w:p w14:paraId="3D1EB38F" w14:textId="77777777" w:rsidR="007001BF" w:rsidRPr="00380FF1" w:rsidRDefault="007001BF" w:rsidP="008C76A3">
      <w:pPr>
        <w:numPr>
          <w:ilvl w:val="0"/>
          <w:numId w:val="4"/>
        </w:numPr>
        <w:autoSpaceDE w:val="0"/>
        <w:autoSpaceDN w:val="0"/>
        <w:adjustRightInd w:val="0"/>
        <w:spacing w:before="120"/>
        <w:ind w:right="288"/>
        <w:jc w:val="both"/>
        <w:rPr>
          <w:lang w:val="ro-RO"/>
        </w:rPr>
      </w:pPr>
      <w:r w:rsidRPr="00380FF1">
        <w:rPr>
          <w:lang w:val="ro-RO"/>
        </w:rPr>
        <w:t>desfășoară și coordonează activitățile care stau la baza elaborării listei lungi. Lista</w:t>
      </w:r>
      <w:r w:rsidR="002F76A3" w:rsidRPr="00380FF1">
        <w:rPr>
          <w:lang w:val="ro-RO"/>
        </w:rPr>
        <w:t xml:space="preserve"> lungă de candidați reprezintă lista cu toți candidații care au trimis dosarul de candidatură complet în termenul prevăzut de prezentele norme metodologice și care are caracter confidențial</w:t>
      </w:r>
      <w:r w:rsidRPr="00380FF1">
        <w:rPr>
          <w:lang w:val="ro-RO"/>
        </w:rPr>
        <w:t>;</w:t>
      </w:r>
    </w:p>
    <w:p w14:paraId="5DDB5561" w14:textId="77777777" w:rsidR="002F76A3" w:rsidRPr="00380FF1" w:rsidRDefault="002F76A3" w:rsidP="008C76A3">
      <w:pPr>
        <w:numPr>
          <w:ilvl w:val="0"/>
          <w:numId w:val="4"/>
        </w:numPr>
        <w:autoSpaceDE w:val="0"/>
        <w:autoSpaceDN w:val="0"/>
        <w:adjustRightInd w:val="0"/>
        <w:spacing w:before="120"/>
        <w:ind w:right="288"/>
        <w:jc w:val="both"/>
        <w:rPr>
          <w:lang w:val="ro-RO"/>
        </w:rPr>
      </w:pPr>
      <w:r w:rsidRPr="00380FF1">
        <w:rPr>
          <w:lang w:val="ro-RO"/>
        </w:rPr>
        <w:t xml:space="preserve">analizează informațiile din dosarele de candidatură rămase pe lista lungă și alocă </w:t>
      </w:r>
      <w:r w:rsidR="007577AA" w:rsidRPr="00380FF1">
        <w:rPr>
          <w:lang w:val="ro-RO"/>
        </w:rPr>
        <w:t xml:space="preserve">candidaților </w:t>
      </w:r>
      <w:r w:rsidRPr="00380FF1">
        <w:rPr>
          <w:lang w:val="ro-RO"/>
        </w:rPr>
        <w:t xml:space="preserve">punctajul conform grilei </w:t>
      </w:r>
      <w:r w:rsidR="007577AA" w:rsidRPr="00380FF1">
        <w:rPr>
          <w:lang w:val="ro-RO"/>
        </w:rPr>
        <w:t xml:space="preserve">de </w:t>
      </w:r>
      <w:r w:rsidRPr="00380FF1">
        <w:rPr>
          <w:lang w:val="ro-RO"/>
        </w:rPr>
        <w:t>evaluare pentru fiecare criteriu din cadrul profi</w:t>
      </w:r>
      <w:r w:rsidR="007577AA" w:rsidRPr="00380FF1">
        <w:rPr>
          <w:lang w:val="ro-RO"/>
        </w:rPr>
        <w:t>lului consiliului</w:t>
      </w:r>
      <w:r w:rsidRPr="00380FF1">
        <w:rPr>
          <w:lang w:val="ro-RO"/>
        </w:rPr>
        <w:t>;</w:t>
      </w:r>
    </w:p>
    <w:p w14:paraId="426761AD" w14:textId="77777777" w:rsidR="002F76A3" w:rsidRPr="00380FF1" w:rsidRDefault="002F76A3" w:rsidP="008C76A3">
      <w:pPr>
        <w:numPr>
          <w:ilvl w:val="0"/>
          <w:numId w:val="4"/>
        </w:numPr>
        <w:autoSpaceDE w:val="0"/>
        <w:autoSpaceDN w:val="0"/>
        <w:adjustRightInd w:val="0"/>
        <w:spacing w:before="120"/>
        <w:ind w:right="288"/>
        <w:jc w:val="both"/>
        <w:rPr>
          <w:lang w:val="ro-RO"/>
        </w:rPr>
      </w:pPr>
      <w:r w:rsidRPr="00380FF1">
        <w:rPr>
          <w:lang w:val="ro-RO"/>
        </w:rPr>
        <w:t>solicită informații suplimentare față de cele</w:t>
      </w:r>
      <w:r w:rsidR="00564F48" w:rsidRPr="00380FF1">
        <w:rPr>
          <w:lang w:val="ro-RO"/>
        </w:rPr>
        <w:t xml:space="preserve"> depuse</w:t>
      </w:r>
      <w:r w:rsidRPr="00380FF1">
        <w:rPr>
          <w:lang w:val="ro-RO"/>
        </w:rPr>
        <w:t xml:space="preserve"> </w:t>
      </w:r>
      <w:r w:rsidR="00564F48" w:rsidRPr="00380FF1">
        <w:rPr>
          <w:lang w:val="ro-RO"/>
        </w:rPr>
        <w:t>î</w:t>
      </w:r>
      <w:r w:rsidRPr="00380FF1">
        <w:rPr>
          <w:lang w:val="ro-RO"/>
        </w:rPr>
        <w:t>n dosarul de candidatură</w:t>
      </w:r>
      <w:r w:rsidR="00564F48" w:rsidRPr="00380FF1">
        <w:rPr>
          <w:lang w:val="ro-RO"/>
        </w:rPr>
        <w:t>,</w:t>
      </w:r>
      <w:r w:rsidRPr="00380FF1">
        <w:rPr>
          <w:lang w:val="ro-RO"/>
        </w:rPr>
        <w:t xml:space="preserve"> atunci când consideră necesar;</w:t>
      </w:r>
    </w:p>
    <w:p w14:paraId="131AF1DB" w14:textId="77777777" w:rsidR="002F76A3" w:rsidRPr="00380FF1" w:rsidRDefault="002F76A3" w:rsidP="008C76A3">
      <w:pPr>
        <w:numPr>
          <w:ilvl w:val="0"/>
          <w:numId w:val="4"/>
        </w:numPr>
        <w:autoSpaceDE w:val="0"/>
        <w:autoSpaceDN w:val="0"/>
        <w:adjustRightInd w:val="0"/>
        <w:spacing w:before="120"/>
        <w:ind w:right="288"/>
        <w:jc w:val="both"/>
        <w:rPr>
          <w:lang w:val="ro-RO"/>
        </w:rPr>
      </w:pPr>
      <w:r w:rsidRPr="00380FF1">
        <w:rPr>
          <w:lang w:val="ro-RO"/>
        </w:rPr>
        <w:t>stabilește punctajul conform grilei de evaluare pentru fiecare criteriu din cadrul matricei profilului pentru fiecare candidat obținut pe baza cerințelor profilului candidatului;</w:t>
      </w:r>
    </w:p>
    <w:p w14:paraId="0BBD2764" w14:textId="77777777" w:rsidR="002F76A3" w:rsidRPr="00380FF1" w:rsidRDefault="002F76A3" w:rsidP="008C76A3">
      <w:pPr>
        <w:numPr>
          <w:ilvl w:val="0"/>
          <w:numId w:val="4"/>
        </w:numPr>
        <w:autoSpaceDE w:val="0"/>
        <w:autoSpaceDN w:val="0"/>
        <w:adjustRightInd w:val="0"/>
        <w:spacing w:before="120"/>
        <w:ind w:right="288"/>
        <w:jc w:val="both"/>
        <w:rPr>
          <w:lang w:val="ro-RO"/>
        </w:rPr>
      </w:pPr>
      <w:r w:rsidRPr="00380FF1">
        <w:rPr>
          <w:lang w:val="ro-RO"/>
        </w:rPr>
        <w:t>informează candidații respinși, prin mijloace electronice;</w:t>
      </w:r>
    </w:p>
    <w:p w14:paraId="729CF015" w14:textId="77777777" w:rsidR="002F76A3" w:rsidRPr="00380FF1" w:rsidRDefault="002F76A3" w:rsidP="008C76A3">
      <w:pPr>
        <w:numPr>
          <w:ilvl w:val="0"/>
          <w:numId w:val="4"/>
        </w:numPr>
        <w:autoSpaceDE w:val="0"/>
        <w:autoSpaceDN w:val="0"/>
        <w:adjustRightInd w:val="0"/>
        <w:spacing w:before="120"/>
        <w:ind w:right="288"/>
        <w:jc w:val="both"/>
        <w:rPr>
          <w:lang w:val="ro-RO"/>
        </w:rPr>
      </w:pPr>
      <w:r w:rsidRPr="00380FF1">
        <w:rPr>
          <w:lang w:val="ro-RO"/>
        </w:rPr>
        <w:t>realizează lista scurtă și comunică candidaților aflați în lista scurtă, prin mijloace electronice, faptul că au obligația să depună la autoritatea publică tutelară declarația de intenție în termen de 15 zile de la data informării;</w:t>
      </w:r>
    </w:p>
    <w:p w14:paraId="09B33DC8" w14:textId="77777777" w:rsidR="002F76A3" w:rsidRPr="00380FF1" w:rsidRDefault="002F76A3" w:rsidP="008C76A3">
      <w:pPr>
        <w:numPr>
          <w:ilvl w:val="0"/>
          <w:numId w:val="4"/>
        </w:numPr>
        <w:autoSpaceDE w:val="0"/>
        <w:autoSpaceDN w:val="0"/>
        <w:adjustRightInd w:val="0"/>
        <w:spacing w:before="120"/>
        <w:ind w:right="288"/>
        <w:jc w:val="both"/>
        <w:rPr>
          <w:lang w:val="ro-RO"/>
        </w:rPr>
      </w:pPr>
      <w:r w:rsidRPr="00380FF1">
        <w:rPr>
          <w:lang w:val="ro-RO"/>
        </w:rPr>
        <w:lastRenderedPageBreak/>
        <w:t>analizează declarația de intenție și integrează rezultatele analizei în evaluarea candidatului;</w:t>
      </w:r>
    </w:p>
    <w:p w14:paraId="3C55E7B7" w14:textId="77777777" w:rsidR="002F76A3" w:rsidRPr="00380FF1" w:rsidRDefault="00963FA0" w:rsidP="008C76A3">
      <w:pPr>
        <w:numPr>
          <w:ilvl w:val="0"/>
          <w:numId w:val="4"/>
        </w:numPr>
        <w:autoSpaceDE w:val="0"/>
        <w:autoSpaceDN w:val="0"/>
        <w:adjustRightInd w:val="0"/>
        <w:spacing w:before="120"/>
        <w:ind w:right="288"/>
        <w:jc w:val="both"/>
        <w:rPr>
          <w:lang w:val="ro-RO"/>
        </w:rPr>
      </w:pPr>
      <w:r w:rsidRPr="00380FF1">
        <w:rPr>
          <w:lang w:val="ro-RO"/>
        </w:rPr>
        <w:t>organizează interviul în baza planului de interviu și realizează clasamentul candidaților aflați în lista scurtă</w:t>
      </w:r>
      <w:r w:rsidR="002F76A3" w:rsidRPr="00380FF1">
        <w:rPr>
          <w:lang w:val="ro-RO"/>
        </w:rPr>
        <w:t>;</w:t>
      </w:r>
    </w:p>
    <w:p w14:paraId="46A72AF3" w14:textId="77777777" w:rsidR="00963FA0" w:rsidRPr="00380FF1" w:rsidRDefault="003D3E02" w:rsidP="008C76A3">
      <w:pPr>
        <w:numPr>
          <w:ilvl w:val="0"/>
          <w:numId w:val="4"/>
        </w:numPr>
        <w:autoSpaceDE w:val="0"/>
        <w:autoSpaceDN w:val="0"/>
        <w:adjustRightInd w:val="0"/>
        <w:spacing w:before="120"/>
        <w:ind w:right="288"/>
        <w:jc w:val="both"/>
        <w:rPr>
          <w:lang w:val="ro-RO"/>
        </w:rPr>
      </w:pPr>
      <w:r w:rsidRPr="00380FF1">
        <w:rPr>
          <w:lang w:val="ro-RO"/>
        </w:rPr>
        <w:t>d</w:t>
      </w:r>
      <w:r w:rsidR="00963FA0" w:rsidRPr="00380FF1">
        <w:rPr>
          <w:lang w:val="ro-RO"/>
        </w:rPr>
        <w:t xml:space="preserve">upă finalizarea interviurilor </w:t>
      </w:r>
      <w:r w:rsidR="00C45E3C" w:rsidRPr="00380FF1">
        <w:rPr>
          <w:lang w:val="ro-RO"/>
        </w:rPr>
        <w:t>înt</w:t>
      </w:r>
      <w:r w:rsidR="00963FA0" w:rsidRPr="00380FF1">
        <w:rPr>
          <w:lang w:val="ro-RO"/>
        </w:rPr>
        <w:t>ocmeș</w:t>
      </w:r>
      <w:r w:rsidR="00C45E3C" w:rsidRPr="00380FF1">
        <w:rPr>
          <w:lang w:val="ro-RO"/>
        </w:rPr>
        <w:t xml:space="preserve">te </w:t>
      </w:r>
      <w:r w:rsidR="00963FA0" w:rsidRPr="00380FF1">
        <w:rPr>
          <w:lang w:val="ro-RO"/>
        </w:rPr>
        <w:t>clasamentul candidaților și R</w:t>
      </w:r>
      <w:r w:rsidR="00C45E3C" w:rsidRPr="00380FF1">
        <w:rPr>
          <w:lang w:val="ro-RO"/>
        </w:rPr>
        <w:t xml:space="preserve">aportul </w:t>
      </w:r>
      <w:r w:rsidR="00963FA0" w:rsidRPr="00380FF1">
        <w:rPr>
          <w:lang w:val="ro-RO"/>
        </w:rPr>
        <w:t>final;</w:t>
      </w:r>
    </w:p>
    <w:p w14:paraId="16279375" w14:textId="0EE5D0CA" w:rsidR="00963FA0" w:rsidRPr="00380FF1" w:rsidRDefault="00963FA0" w:rsidP="008C76A3">
      <w:pPr>
        <w:numPr>
          <w:ilvl w:val="0"/>
          <w:numId w:val="4"/>
        </w:numPr>
        <w:autoSpaceDE w:val="0"/>
        <w:autoSpaceDN w:val="0"/>
        <w:adjustRightInd w:val="0"/>
        <w:spacing w:before="120"/>
        <w:ind w:right="288"/>
        <w:jc w:val="both"/>
        <w:rPr>
          <w:lang w:val="ro-RO"/>
        </w:rPr>
      </w:pPr>
      <w:r w:rsidRPr="00380FF1">
        <w:rPr>
          <w:lang w:val="ro-RO"/>
        </w:rPr>
        <w:t xml:space="preserve">transmite Raportul final către AMEPIP în vederea emiterii avizului în condițiile prevăzute la </w:t>
      </w:r>
      <w:r w:rsidRPr="00380FF1">
        <w:rPr>
          <w:b/>
          <w:bCs/>
          <w:lang w:val="ro-RO"/>
        </w:rPr>
        <w:t>art. 4</w:t>
      </w:r>
      <w:r w:rsidRPr="00380FF1">
        <w:rPr>
          <w:b/>
          <w:bCs/>
          <w:vertAlign w:val="superscript"/>
          <w:lang w:val="ro-RO"/>
        </w:rPr>
        <w:t xml:space="preserve">4 </w:t>
      </w:r>
      <w:r w:rsidRPr="00380FF1">
        <w:rPr>
          <w:b/>
          <w:bCs/>
          <w:lang w:val="ro-RO"/>
        </w:rPr>
        <w:t>alin. (5) lit. c) pct. vii) din OUG nr. 109/2011</w:t>
      </w:r>
      <w:r w:rsidRPr="00380FF1">
        <w:rPr>
          <w:lang w:val="ro-RO"/>
        </w:rPr>
        <w:t>;</w:t>
      </w:r>
    </w:p>
    <w:p w14:paraId="0750A78E" w14:textId="2DE80813" w:rsidR="00C45E3C" w:rsidRPr="00380FF1" w:rsidRDefault="00963FA0" w:rsidP="008C76A3">
      <w:pPr>
        <w:numPr>
          <w:ilvl w:val="0"/>
          <w:numId w:val="4"/>
        </w:numPr>
        <w:autoSpaceDE w:val="0"/>
        <w:autoSpaceDN w:val="0"/>
        <w:adjustRightInd w:val="0"/>
        <w:spacing w:before="120"/>
        <w:ind w:right="288"/>
        <w:jc w:val="both"/>
        <w:rPr>
          <w:lang w:val="ro-RO"/>
        </w:rPr>
      </w:pPr>
      <w:r w:rsidRPr="00380FF1">
        <w:rPr>
          <w:lang w:val="ro-RO"/>
        </w:rPr>
        <w:t>transmite Raportul final conducătorului autorităț</w:t>
      </w:r>
      <w:r w:rsidR="006D3450" w:rsidRPr="00380FF1">
        <w:rPr>
          <w:lang w:val="ro-RO"/>
        </w:rPr>
        <w:t>ii publice tutelare</w:t>
      </w:r>
      <w:r w:rsidR="008F1732" w:rsidRPr="00380FF1">
        <w:rPr>
          <w:lang w:val="ro-RO"/>
        </w:rPr>
        <w:t xml:space="preserve"> </w:t>
      </w:r>
      <w:r w:rsidR="00C45E3C" w:rsidRPr="00380FF1">
        <w:rPr>
          <w:lang w:val="ro-RO"/>
        </w:rPr>
        <w:t>în</w:t>
      </w:r>
      <w:r w:rsidRPr="00380FF1">
        <w:rPr>
          <w:lang w:val="ro-RO"/>
        </w:rPr>
        <w:t xml:space="preserve"> vederea convocării</w:t>
      </w:r>
      <w:r w:rsidR="00CC2F11" w:rsidRPr="00380FF1">
        <w:rPr>
          <w:lang w:val="ro-RO"/>
        </w:rPr>
        <w:t xml:space="preserve"> adună</w:t>
      </w:r>
      <w:r w:rsidRPr="00380FF1">
        <w:rPr>
          <w:lang w:val="ro-RO"/>
        </w:rPr>
        <w:t>rii generale a</w:t>
      </w:r>
      <w:r w:rsidR="00380FF1">
        <w:rPr>
          <w:lang w:val="ro-RO"/>
        </w:rPr>
        <w:t xml:space="preserve"> asociaților</w:t>
      </w:r>
      <w:r w:rsidR="00C45E3C" w:rsidRPr="00380FF1">
        <w:rPr>
          <w:lang w:val="ro-RO"/>
        </w:rPr>
        <w:t>, pentru propunerea de membri în consiliu de administrație;</w:t>
      </w:r>
    </w:p>
    <w:p w14:paraId="3C38A0F8" w14:textId="77777777" w:rsidR="00C45E3C" w:rsidRPr="00380FF1" w:rsidRDefault="006D3450" w:rsidP="008C76A3">
      <w:pPr>
        <w:numPr>
          <w:ilvl w:val="0"/>
          <w:numId w:val="4"/>
        </w:numPr>
        <w:autoSpaceDE w:val="0"/>
        <w:autoSpaceDN w:val="0"/>
        <w:adjustRightInd w:val="0"/>
        <w:spacing w:before="120"/>
        <w:ind w:right="288"/>
        <w:jc w:val="both"/>
        <w:rPr>
          <w:lang w:val="ro-RO"/>
        </w:rPr>
      </w:pPr>
      <w:r w:rsidRPr="00380FF1">
        <w:rPr>
          <w:lang w:val="ro-RO"/>
        </w:rPr>
        <w:t>transmite spre publicare Raportul final pe pagina de internet a autorității publice tutelare, a întreprinderii publice și a AMEPIP, cu respectarea prevederilor Regulamentului general privind protecția datelor</w:t>
      </w:r>
      <w:r w:rsidR="00C45E3C" w:rsidRPr="00380FF1">
        <w:rPr>
          <w:lang w:val="ro-RO"/>
        </w:rPr>
        <w:t>;</w:t>
      </w:r>
    </w:p>
    <w:p w14:paraId="63840E47" w14:textId="77777777" w:rsidR="006D3450" w:rsidRPr="00380FF1" w:rsidRDefault="006D3450" w:rsidP="008C76A3">
      <w:pPr>
        <w:numPr>
          <w:ilvl w:val="0"/>
          <w:numId w:val="4"/>
        </w:numPr>
        <w:autoSpaceDE w:val="0"/>
        <w:autoSpaceDN w:val="0"/>
        <w:adjustRightInd w:val="0"/>
        <w:spacing w:before="120"/>
        <w:ind w:right="288"/>
        <w:jc w:val="both"/>
        <w:rPr>
          <w:lang w:val="ro-RO"/>
        </w:rPr>
      </w:pPr>
      <w:r w:rsidRPr="00380FF1">
        <w:rPr>
          <w:lang w:val="ro-RO"/>
        </w:rPr>
        <w:t>notifică AMEPIP în cazul apariției oricăror abateri de la prevederile legale referitoare la derularea procedurii de selecție, în vederea aplicării de sancțiuni și dispunerii de măsuri de remediere</w:t>
      </w:r>
      <w:r w:rsidR="00C45E3C" w:rsidRPr="00380FF1">
        <w:rPr>
          <w:lang w:val="ro-RO"/>
        </w:rPr>
        <w:t>.</w:t>
      </w:r>
    </w:p>
    <w:p w14:paraId="5C249EDF" w14:textId="77777777" w:rsidR="006D3450" w:rsidRPr="00380FF1" w:rsidRDefault="006D3450" w:rsidP="001A5646">
      <w:pPr>
        <w:autoSpaceDE w:val="0"/>
        <w:autoSpaceDN w:val="0"/>
        <w:adjustRightInd w:val="0"/>
        <w:spacing w:before="120"/>
        <w:ind w:right="288"/>
        <w:jc w:val="both"/>
        <w:rPr>
          <w:b/>
          <w:lang w:val="ro-RO"/>
        </w:rPr>
      </w:pPr>
      <w:r w:rsidRPr="00380FF1">
        <w:rPr>
          <w:b/>
          <w:bCs/>
          <w:lang w:val="ro-RO"/>
        </w:rPr>
        <w:sym w:font="Wingdings" w:char="F0C6"/>
      </w:r>
      <w:r w:rsidRPr="00380FF1">
        <w:rPr>
          <w:b/>
          <w:lang w:val="ro-RO"/>
        </w:rPr>
        <w:t>Agenția pentru Monitorizarea și Evaluarea Performanțelor Întreprinderilor Publice  (AMEPIP</w:t>
      </w:r>
      <w:r w:rsidRPr="00380FF1">
        <w:rPr>
          <w:lang w:val="ro-RO"/>
        </w:rPr>
        <w:t>)</w:t>
      </w:r>
      <w:r w:rsidR="00633F8F" w:rsidRPr="00380FF1">
        <w:rPr>
          <w:b/>
          <w:lang w:val="ro-RO"/>
        </w:rPr>
        <w:t xml:space="preserve"> ar</w:t>
      </w:r>
      <w:r w:rsidR="001E0F5F" w:rsidRPr="00380FF1">
        <w:rPr>
          <w:b/>
          <w:lang w:val="ro-RO"/>
        </w:rPr>
        <w:t>e următoarele competenț</w:t>
      </w:r>
      <w:r w:rsidR="00633F8F" w:rsidRPr="00380FF1">
        <w:rPr>
          <w:b/>
          <w:lang w:val="ro-RO"/>
        </w:rPr>
        <w:t>e</w:t>
      </w:r>
      <w:r w:rsidR="0066401E" w:rsidRPr="00380FF1">
        <w:rPr>
          <w:b/>
          <w:lang w:val="ro-RO"/>
        </w:rPr>
        <w:t>:</w:t>
      </w:r>
    </w:p>
    <w:p w14:paraId="6915354E" w14:textId="3121028C" w:rsidR="0006237B" w:rsidRPr="00380FF1" w:rsidRDefault="005347C7" w:rsidP="008C76A3">
      <w:pPr>
        <w:numPr>
          <w:ilvl w:val="0"/>
          <w:numId w:val="2"/>
        </w:numPr>
        <w:autoSpaceDE w:val="0"/>
        <w:autoSpaceDN w:val="0"/>
        <w:adjustRightInd w:val="0"/>
        <w:spacing w:before="120"/>
        <w:ind w:right="288"/>
        <w:jc w:val="both"/>
        <w:rPr>
          <w:lang w:val="ro-RO"/>
        </w:rPr>
      </w:pPr>
      <w:r w:rsidRPr="00380FF1">
        <w:rPr>
          <w:lang w:val="ro-RO"/>
        </w:rPr>
        <w:t xml:space="preserve">aprobă, prin ordin, Regulamentul-cadru </w:t>
      </w:r>
      <w:r w:rsidR="00C70D7B" w:rsidRPr="00380FF1">
        <w:rPr>
          <w:lang w:val="ro-RO"/>
        </w:rPr>
        <w:t xml:space="preserve">de organizare și funcționare al comisiilor de selecție și nominalizare, cu respectarea metodologiei </w:t>
      </w:r>
      <w:r w:rsidRPr="00380FF1">
        <w:rPr>
          <w:lang w:val="ro-RO"/>
        </w:rPr>
        <w:t xml:space="preserve">prevăzut </w:t>
      </w:r>
      <w:r w:rsidRPr="00380FF1">
        <w:rPr>
          <w:b/>
          <w:lang w:val="ro-RO"/>
        </w:rPr>
        <w:t xml:space="preserve">la </w:t>
      </w:r>
      <w:r w:rsidRPr="00380FF1">
        <w:rPr>
          <w:b/>
          <w:bCs/>
          <w:lang w:val="ro-RO"/>
        </w:rPr>
        <w:t>4</w:t>
      </w:r>
      <w:r w:rsidR="00C70D7B" w:rsidRPr="00380FF1">
        <w:rPr>
          <w:b/>
          <w:bCs/>
          <w:vertAlign w:val="superscript"/>
          <w:lang w:val="ro-RO"/>
        </w:rPr>
        <w:t>6</w:t>
      </w:r>
      <w:r w:rsidRPr="00380FF1">
        <w:rPr>
          <w:b/>
          <w:bCs/>
          <w:vertAlign w:val="superscript"/>
          <w:lang w:val="ro-RO"/>
        </w:rPr>
        <w:t xml:space="preserve"> </w:t>
      </w:r>
      <w:r w:rsidR="00C70D7B" w:rsidRPr="00380FF1">
        <w:rPr>
          <w:b/>
          <w:bCs/>
          <w:lang w:val="ro-RO"/>
        </w:rPr>
        <w:t>alin. (2</w:t>
      </w:r>
      <w:r w:rsidRPr="00380FF1">
        <w:rPr>
          <w:b/>
          <w:bCs/>
          <w:lang w:val="ro-RO"/>
        </w:rPr>
        <w:t>) din OUG nr. 109/2011</w:t>
      </w:r>
      <w:r w:rsidR="0066401E" w:rsidRPr="00380FF1">
        <w:rPr>
          <w:lang w:val="ro-RO"/>
        </w:rPr>
        <w:t>;</w:t>
      </w:r>
    </w:p>
    <w:p w14:paraId="6DAACE05" w14:textId="77777777" w:rsidR="0006237B" w:rsidRPr="00380FF1" w:rsidRDefault="00091002" w:rsidP="008C76A3">
      <w:pPr>
        <w:numPr>
          <w:ilvl w:val="0"/>
          <w:numId w:val="2"/>
        </w:numPr>
        <w:autoSpaceDE w:val="0"/>
        <w:autoSpaceDN w:val="0"/>
        <w:adjustRightInd w:val="0"/>
        <w:spacing w:before="120"/>
        <w:ind w:right="288"/>
        <w:jc w:val="both"/>
        <w:rPr>
          <w:lang w:val="ro-RO"/>
        </w:rPr>
      </w:pPr>
      <w:r w:rsidRPr="00380FF1">
        <w:rPr>
          <w:lang w:val="ro-RO"/>
        </w:rPr>
        <w:t>primește rapoartele finale ale comisiilor de selecție și nominalizare de la autoritățile publice tutelare, în termen de 3 zile lucrătoare de la finalizarea procedurilor de selecție și nominalizare a membrilor consiliului de administrație</w:t>
      </w:r>
      <w:r w:rsidR="0066401E" w:rsidRPr="00380FF1">
        <w:rPr>
          <w:lang w:val="ro-RO"/>
        </w:rPr>
        <w:t>;</w:t>
      </w:r>
    </w:p>
    <w:p w14:paraId="4CAE8A1B" w14:textId="77777777" w:rsidR="00091002" w:rsidRPr="00380FF1" w:rsidRDefault="00091002" w:rsidP="008C76A3">
      <w:pPr>
        <w:numPr>
          <w:ilvl w:val="0"/>
          <w:numId w:val="2"/>
        </w:numPr>
        <w:autoSpaceDE w:val="0"/>
        <w:autoSpaceDN w:val="0"/>
        <w:adjustRightInd w:val="0"/>
        <w:spacing w:before="120"/>
        <w:ind w:right="288"/>
        <w:jc w:val="both"/>
        <w:rPr>
          <w:lang w:val="ro-RO"/>
        </w:rPr>
      </w:pPr>
      <w:r w:rsidRPr="00380FF1">
        <w:rPr>
          <w:lang w:val="ro-RO"/>
        </w:rPr>
        <w:t>în termen de 10 zile de la data primirii raportului, AMEPIP emite un aviz conform prin care aprobă sau anulează procedura;</w:t>
      </w:r>
    </w:p>
    <w:p w14:paraId="5EF5040D" w14:textId="7BAB858E" w:rsidR="00CC22E5" w:rsidRPr="00380FF1" w:rsidRDefault="00091002" w:rsidP="008C76A3">
      <w:pPr>
        <w:numPr>
          <w:ilvl w:val="0"/>
          <w:numId w:val="2"/>
        </w:numPr>
        <w:autoSpaceDE w:val="0"/>
        <w:autoSpaceDN w:val="0"/>
        <w:adjustRightInd w:val="0"/>
        <w:spacing w:before="120" w:after="120"/>
        <w:ind w:right="288"/>
        <w:jc w:val="both"/>
        <w:rPr>
          <w:lang w:val="ro-RO"/>
        </w:rPr>
      </w:pPr>
      <w:r w:rsidRPr="00380FF1">
        <w:rPr>
          <w:lang w:val="ro-RO"/>
        </w:rPr>
        <w:t>publică Raportul final pe pagina de internet.</w:t>
      </w:r>
    </w:p>
    <w:p w14:paraId="7E2F7FC2" w14:textId="77777777" w:rsidR="007415D5" w:rsidRPr="00380FF1" w:rsidRDefault="007415D5" w:rsidP="007415D5">
      <w:pPr>
        <w:autoSpaceDE w:val="0"/>
        <w:autoSpaceDN w:val="0"/>
        <w:adjustRightInd w:val="0"/>
        <w:spacing w:before="120" w:after="120"/>
        <w:ind w:left="720" w:right="288"/>
        <w:jc w:val="both"/>
        <w:rPr>
          <w:lang w:val="ro-RO"/>
        </w:rPr>
      </w:pPr>
    </w:p>
    <w:p w14:paraId="78A9432E" w14:textId="77777777" w:rsidR="00CC22E5" w:rsidRPr="00380FF1" w:rsidRDefault="00CC22E5" w:rsidP="00CC22E5">
      <w:pPr>
        <w:pStyle w:val="ListParagraph"/>
        <w:pBdr>
          <w:top w:val="single" w:sz="4" w:space="1" w:color="auto"/>
          <w:left w:val="single" w:sz="4" w:space="4" w:color="auto"/>
          <w:bottom w:val="single" w:sz="4" w:space="1" w:color="auto"/>
          <w:right w:val="single" w:sz="4" w:space="4" w:color="auto"/>
        </w:pBdr>
        <w:shd w:val="clear" w:color="auto" w:fill="D9D9D9"/>
        <w:spacing w:after="0" w:line="240" w:lineRule="auto"/>
        <w:ind w:left="180" w:right="432"/>
        <w:rPr>
          <w:rFonts w:ascii="Times New Roman" w:hAnsi="Times New Roman"/>
          <w:b/>
          <w:sz w:val="24"/>
          <w:szCs w:val="24"/>
          <w:lang w:val="ro-RO"/>
        </w:rPr>
      </w:pPr>
      <w:r w:rsidRPr="00380FF1">
        <w:rPr>
          <w:rFonts w:ascii="Times New Roman" w:hAnsi="Times New Roman"/>
          <w:b/>
          <w:sz w:val="24"/>
          <w:szCs w:val="24"/>
          <w:lang w:val="ro-RO"/>
        </w:rPr>
        <w:t>IX. ELEMENTE DE CONFIDENȚIALITATE</w:t>
      </w:r>
    </w:p>
    <w:p w14:paraId="10834176" w14:textId="77777777" w:rsidR="00CC22E5" w:rsidRPr="00380FF1" w:rsidRDefault="00CC22E5" w:rsidP="00CC22E5">
      <w:pPr>
        <w:autoSpaceDE w:val="0"/>
        <w:autoSpaceDN w:val="0"/>
        <w:adjustRightInd w:val="0"/>
        <w:spacing w:before="120"/>
        <w:ind w:right="288"/>
        <w:jc w:val="both"/>
        <w:rPr>
          <w:lang w:val="ro-RO"/>
        </w:rPr>
      </w:pPr>
      <w:r w:rsidRPr="00380FF1">
        <w:rPr>
          <w:lang w:val="ro-RO"/>
        </w:rPr>
        <w:t>Toate dosarele candidaților vor fi tratate în deplină confidențialitate, iar accesul la informațiile cuprinse în aceste dosare se limitează numai la acele persoane care</w:t>
      </w:r>
      <w:r w:rsidR="00564F48" w:rsidRPr="00380FF1">
        <w:rPr>
          <w:lang w:val="ro-RO"/>
        </w:rPr>
        <w:t xml:space="preserve"> sunt implicate decizional și în procedura de</w:t>
      </w:r>
      <w:r w:rsidRPr="00380FF1">
        <w:rPr>
          <w:lang w:val="ro-RO"/>
        </w:rPr>
        <w:t xml:space="preserve"> selecție.</w:t>
      </w:r>
    </w:p>
    <w:p w14:paraId="16730830" w14:textId="77777777" w:rsidR="00CC22E5" w:rsidRPr="00380FF1" w:rsidRDefault="00CC22E5" w:rsidP="00CC22E5">
      <w:pPr>
        <w:autoSpaceDE w:val="0"/>
        <w:autoSpaceDN w:val="0"/>
        <w:adjustRightInd w:val="0"/>
        <w:spacing w:before="120"/>
        <w:ind w:right="288"/>
        <w:jc w:val="both"/>
        <w:rPr>
          <w:b/>
          <w:lang w:val="ro-RO"/>
        </w:rPr>
      </w:pPr>
      <w:r w:rsidRPr="00380FF1">
        <w:rPr>
          <w:b/>
          <w:lang w:val="ro-RO"/>
        </w:rPr>
        <w:t>Lista elementelor confidențiale:</w:t>
      </w:r>
    </w:p>
    <w:p w14:paraId="560DD561" w14:textId="77777777" w:rsidR="00CC22E5" w:rsidRPr="00380FF1" w:rsidRDefault="00CC22E5" w:rsidP="008C76A3">
      <w:pPr>
        <w:numPr>
          <w:ilvl w:val="0"/>
          <w:numId w:val="2"/>
        </w:numPr>
        <w:autoSpaceDE w:val="0"/>
        <w:autoSpaceDN w:val="0"/>
        <w:adjustRightInd w:val="0"/>
        <w:spacing w:before="120"/>
        <w:ind w:right="288"/>
        <w:jc w:val="both"/>
        <w:rPr>
          <w:lang w:val="ro-RO"/>
        </w:rPr>
      </w:pPr>
      <w:r w:rsidRPr="00380FF1">
        <w:rPr>
          <w:lang w:val="ro-RO"/>
        </w:rPr>
        <w:t>identitatea, datele personale și dosarele de candidatură ale aplicanților;</w:t>
      </w:r>
    </w:p>
    <w:p w14:paraId="6BBFD010" w14:textId="77777777" w:rsidR="00CC22E5" w:rsidRPr="00380FF1" w:rsidRDefault="00CC22E5" w:rsidP="008C76A3">
      <w:pPr>
        <w:numPr>
          <w:ilvl w:val="0"/>
          <w:numId w:val="2"/>
        </w:numPr>
        <w:autoSpaceDE w:val="0"/>
        <w:autoSpaceDN w:val="0"/>
        <w:adjustRightInd w:val="0"/>
        <w:spacing w:before="120"/>
        <w:ind w:right="288"/>
        <w:jc w:val="both"/>
        <w:rPr>
          <w:lang w:val="ro-RO"/>
        </w:rPr>
      </w:pPr>
      <w:r w:rsidRPr="00380FF1">
        <w:rPr>
          <w:lang w:val="ro-RO"/>
        </w:rPr>
        <w:t>informații r</w:t>
      </w:r>
      <w:r w:rsidR="00564F48" w:rsidRPr="00380FF1">
        <w:rPr>
          <w:lang w:val="ro-RO"/>
        </w:rPr>
        <w:t>eferitoare la viața</w:t>
      </w:r>
      <w:r w:rsidR="003D4E0C" w:rsidRPr="00380FF1">
        <w:rPr>
          <w:lang w:val="ro-RO"/>
        </w:rPr>
        <w:t xml:space="preserve"> privată a aplicanților.</w:t>
      </w:r>
    </w:p>
    <w:p w14:paraId="389DF03F" w14:textId="77777777" w:rsidR="00CC22E5" w:rsidRPr="00380FF1" w:rsidRDefault="00CC22E5" w:rsidP="00CC22E5">
      <w:pPr>
        <w:autoSpaceDE w:val="0"/>
        <w:autoSpaceDN w:val="0"/>
        <w:adjustRightInd w:val="0"/>
        <w:spacing w:before="120"/>
        <w:ind w:right="288"/>
        <w:jc w:val="both"/>
        <w:rPr>
          <w:b/>
          <w:lang w:val="ro-RO"/>
        </w:rPr>
      </w:pPr>
      <w:r w:rsidRPr="00380FF1">
        <w:rPr>
          <w:b/>
          <w:lang w:val="ro-RO"/>
        </w:rPr>
        <w:t>Lista elementelor care pot fi făcute publice:</w:t>
      </w:r>
    </w:p>
    <w:p w14:paraId="1E16733C" w14:textId="77777777" w:rsidR="00CC22E5" w:rsidRPr="00380FF1" w:rsidRDefault="001F722B" w:rsidP="008C76A3">
      <w:pPr>
        <w:numPr>
          <w:ilvl w:val="0"/>
          <w:numId w:val="2"/>
        </w:numPr>
        <w:autoSpaceDE w:val="0"/>
        <w:autoSpaceDN w:val="0"/>
        <w:adjustRightInd w:val="0"/>
        <w:spacing w:before="120"/>
        <w:ind w:right="288"/>
        <w:jc w:val="both"/>
        <w:rPr>
          <w:lang w:val="ro-RO"/>
        </w:rPr>
      </w:pPr>
      <w:r w:rsidRPr="00380FF1">
        <w:rPr>
          <w:lang w:val="ro-RO"/>
        </w:rPr>
        <w:t>componenta inițială a planului de selecție;</w:t>
      </w:r>
    </w:p>
    <w:p w14:paraId="5E4F902C" w14:textId="77777777" w:rsidR="001F722B" w:rsidRPr="00380FF1" w:rsidRDefault="001F722B" w:rsidP="008C76A3">
      <w:pPr>
        <w:numPr>
          <w:ilvl w:val="0"/>
          <w:numId w:val="2"/>
        </w:numPr>
        <w:autoSpaceDE w:val="0"/>
        <w:autoSpaceDN w:val="0"/>
        <w:adjustRightInd w:val="0"/>
        <w:spacing w:before="120"/>
        <w:ind w:right="288"/>
        <w:jc w:val="both"/>
        <w:rPr>
          <w:lang w:val="ro-RO"/>
        </w:rPr>
      </w:pPr>
      <w:r w:rsidRPr="00380FF1">
        <w:rPr>
          <w:lang w:val="ro-RO"/>
        </w:rPr>
        <w:t>scrisoarea de așteptări;</w:t>
      </w:r>
    </w:p>
    <w:p w14:paraId="2D5ADDD9" w14:textId="77777777" w:rsidR="001F722B" w:rsidRPr="00380FF1" w:rsidRDefault="001F722B" w:rsidP="008C76A3">
      <w:pPr>
        <w:numPr>
          <w:ilvl w:val="0"/>
          <w:numId w:val="2"/>
        </w:numPr>
        <w:autoSpaceDE w:val="0"/>
        <w:autoSpaceDN w:val="0"/>
        <w:adjustRightInd w:val="0"/>
        <w:spacing w:before="120"/>
        <w:ind w:right="288"/>
        <w:jc w:val="both"/>
        <w:rPr>
          <w:lang w:val="ro-RO"/>
        </w:rPr>
      </w:pPr>
      <w:r w:rsidRPr="00380FF1">
        <w:rPr>
          <w:lang w:val="ro-RO"/>
        </w:rPr>
        <w:t>profilul Consiliului de administrație;</w:t>
      </w:r>
    </w:p>
    <w:p w14:paraId="11FD9CF6" w14:textId="77777777" w:rsidR="001F722B" w:rsidRPr="00380FF1" w:rsidRDefault="001F722B" w:rsidP="008C76A3">
      <w:pPr>
        <w:numPr>
          <w:ilvl w:val="0"/>
          <w:numId w:val="2"/>
        </w:numPr>
        <w:autoSpaceDE w:val="0"/>
        <w:autoSpaceDN w:val="0"/>
        <w:adjustRightInd w:val="0"/>
        <w:spacing w:before="120"/>
        <w:ind w:right="288"/>
        <w:jc w:val="both"/>
        <w:rPr>
          <w:lang w:val="ro-RO"/>
        </w:rPr>
      </w:pPr>
      <w:r w:rsidRPr="00380FF1">
        <w:rPr>
          <w:lang w:val="ro-RO"/>
        </w:rPr>
        <w:t>criteriile de selecție și evaluare;</w:t>
      </w:r>
    </w:p>
    <w:p w14:paraId="497B35A6" w14:textId="77777777" w:rsidR="001F722B" w:rsidRPr="00380FF1" w:rsidRDefault="001F722B" w:rsidP="008C76A3">
      <w:pPr>
        <w:numPr>
          <w:ilvl w:val="0"/>
          <w:numId w:val="2"/>
        </w:numPr>
        <w:autoSpaceDE w:val="0"/>
        <w:autoSpaceDN w:val="0"/>
        <w:adjustRightInd w:val="0"/>
        <w:spacing w:before="120"/>
        <w:ind w:right="288"/>
        <w:jc w:val="both"/>
        <w:rPr>
          <w:lang w:val="ro-RO"/>
        </w:rPr>
      </w:pPr>
      <w:r w:rsidRPr="00380FF1">
        <w:rPr>
          <w:lang w:val="ro-RO"/>
        </w:rPr>
        <w:lastRenderedPageBreak/>
        <w:t>componenta integrală a planului de selecție;</w:t>
      </w:r>
    </w:p>
    <w:p w14:paraId="16C6088F" w14:textId="77777777" w:rsidR="001F722B" w:rsidRPr="00380FF1" w:rsidRDefault="001F722B" w:rsidP="008C76A3">
      <w:pPr>
        <w:numPr>
          <w:ilvl w:val="0"/>
          <w:numId w:val="2"/>
        </w:numPr>
        <w:autoSpaceDE w:val="0"/>
        <w:autoSpaceDN w:val="0"/>
        <w:adjustRightInd w:val="0"/>
        <w:spacing w:before="120"/>
        <w:ind w:right="288"/>
        <w:jc w:val="both"/>
        <w:rPr>
          <w:lang w:val="ro-RO"/>
        </w:rPr>
      </w:pPr>
      <w:r w:rsidRPr="00380FF1">
        <w:rPr>
          <w:lang w:val="ro-RO"/>
        </w:rPr>
        <w:t>planul de interviu;</w:t>
      </w:r>
    </w:p>
    <w:p w14:paraId="464314F7" w14:textId="77777777" w:rsidR="001F722B" w:rsidRPr="00380FF1" w:rsidRDefault="001F722B" w:rsidP="008C76A3">
      <w:pPr>
        <w:numPr>
          <w:ilvl w:val="0"/>
          <w:numId w:val="2"/>
        </w:numPr>
        <w:autoSpaceDE w:val="0"/>
        <w:autoSpaceDN w:val="0"/>
        <w:adjustRightInd w:val="0"/>
        <w:spacing w:before="120"/>
        <w:ind w:right="288"/>
        <w:jc w:val="both"/>
        <w:rPr>
          <w:lang w:val="ro-RO"/>
        </w:rPr>
      </w:pPr>
      <w:r w:rsidRPr="00380FF1">
        <w:rPr>
          <w:lang w:val="ro-RO"/>
        </w:rPr>
        <w:t>anunțul de selecție;</w:t>
      </w:r>
    </w:p>
    <w:p w14:paraId="1688185B" w14:textId="77777777" w:rsidR="001F722B" w:rsidRPr="00380FF1" w:rsidRDefault="001F722B" w:rsidP="008C76A3">
      <w:pPr>
        <w:numPr>
          <w:ilvl w:val="0"/>
          <w:numId w:val="2"/>
        </w:numPr>
        <w:autoSpaceDE w:val="0"/>
        <w:autoSpaceDN w:val="0"/>
        <w:adjustRightInd w:val="0"/>
        <w:spacing w:before="120"/>
        <w:ind w:right="288"/>
        <w:jc w:val="both"/>
        <w:rPr>
          <w:lang w:val="ro-RO"/>
        </w:rPr>
      </w:pPr>
      <w:r w:rsidRPr="00380FF1">
        <w:rPr>
          <w:lang w:val="ro-RO"/>
        </w:rPr>
        <w:t>modele de declarații și formulare;</w:t>
      </w:r>
    </w:p>
    <w:p w14:paraId="7198D1F4" w14:textId="7EA64A16" w:rsidR="00CF443D" w:rsidRPr="00380FF1" w:rsidRDefault="001F722B" w:rsidP="008C76A3">
      <w:pPr>
        <w:numPr>
          <w:ilvl w:val="0"/>
          <w:numId w:val="2"/>
        </w:numPr>
        <w:autoSpaceDE w:val="0"/>
        <w:autoSpaceDN w:val="0"/>
        <w:adjustRightInd w:val="0"/>
        <w:spacing w:before="120"/>
        <w:ind w:right="288"/>
        <w:jc w:val="both"/>
        <w:rPr>
          <w:lang w:val="ro-RO"/>
        </w:rPr>
      </w:pPr>
      <w:r w:rsidRPr="00380FF1">
        <w:rPr>
          <w:lang w:val="ro-RO"/>
        </w:rPr>
        <w:t>Raportul final, cu respectarea prevederilor Regulamentului general privind protecția datelor.</w:t>
      </w:r>
    </w:p>
    <w:p w14:paraId="4C752AF9" w14:textId="77777777" w:rsidR="007415D5" w:rsidRPr="00380FF1" w:rsidRDefault="007415D5" w:rsidP="007415D5">
      <w:pPr>
        <w:autoSpaceDE w:val="0"/>
        <w:autoSpaceDN w:val="0"/>
        <w:adjustRightInd w:val="0"/>
        <w:spacing w:before="120"/>
        <w:ind w:left="720" w:right="288"/>
        <w:jc w:val="both"/>
        <w:rPr>
          <w:lang w:val="ro-RO"/>
        </w:rPr>
      </w:pPr>
    </w:p>
    <w:p w14:paraId="0EBB6AAA" w14:textId="77777777" w:rsidR="00CF443D" w:rsidRPr="00380FF1" w:rsidRDefault="00CF443D" w:rsidP="00CF443D">
      <w:pPr>
        <w:autoSpaceDE w:val="0"/>
        <w:autoSpaceDN w:val="0"/>
        <w:adjustRightInd w:val="0"/>
        <w:spacing w:before="120"/>
        <w:ind w:left="720" w:right="288"/>
        <w:jc w:val="both"/>
        <w:rPr>
          <w:lang w:val="ro-RO"/>
        </w:rPr>
      </w:pPr>
    </w:p>
    <w:p w14:paraId="46F7BA53" w14:textId="77777777" w:rsidR="00093B0E" w:rsidRPr="00380FF1" w:rsidRDefault="00093B0E" w:rsidP="00093B0E">
      <w:pPr>
        <w:pStyle w:val="ListParagraph"/>
        <w:pBdr>
          <w:top w:val="single" w:sz="4" w:space="1" w:color="auto"/>
          <w:left w:val="single" w:sz="4" w:space="4" w:color="auto"/>
          <w:bottom w:val="single" w:sz="4" w:space="1" w:color="auto"/>
          <w:right w:val="single" w:sz="4" w:space="4" w:color="auto"/>
        </w:pBdr>
        <w:shd w:val="clear" w:color="auto" w:fill="D9D9D9"/>
        <w:spacing w:after="0" w:line="240" w:lineRule="auto"/>
        <w:ind w:left="0" w:right="432" w:firstLine="274"/>
        <w:rPr>
          <w:rFonts w:ascii="Times New Roman" w:hAnsi="Times New Roman"/>
          <w:b/>
          <w:sz w:val="24"/>
          <w:szCs w:val="24"/>
          <w:lang w:val="ro-RO"/>
        </w:rPr>
      </w:pPr>
      <w:r w:rsidRPr="00380FF1">
        <w:rPr>
          <w:rFonts w:ascii="Times New Roman" w:hAnsi="Times New Roman"/>
          <w:b/>
          <w:sz w:val="24"/>
          <w:szCs w:val="24"/>
          <w:lang w:val="ro-RO"/>
        </w:rPr>
        <w:t>X. PROCEDURA DE SELECȚIE. PLANUL DE ACȚIUNI</w:t>
      </w:r>
    </w:p>
    <w:p w14:paraId="28B3CF55" w14:textId="77777777" w:rsidR="00093B0E" w:rsidRPr="00380FF1" w:rsidRDefault="00093B0E" w:rsidP="00ED081C">
      <w:pPr>
        <w:autoSpaceDE w:val="0"/>
        <w:autoSpaceDN w:val="0"/>
        <w:adjustRightInd w:val="0"/>
        <w:spacing w:before="120" w:after="120"/>
        <w:ind w:right="288"/>
        <w:jc w:val="both"/>
        <w:rPr>
          <w:lang w:val="ro-RO"/>
        </w:rPr>
      </w:pPr>
      <w:r w:rsidRPr="00380FF1">
        <w:rPr>
          <w:lang w:val="ro-RO"/>
        </w:rPr>
        <w:t>Prezenta secțiune definește etapele procesului de selecție, termenele limită, documentele necesare precum și părțile implicate. Datele și termenele sunt orientative. Tabelul de mai jos rezumă aceste elemente:</w:t>
      </w:r>
    </w:p>
    <w:tbl>
      <w:tblPr>
        <w:tblW w:w="10170" w:type="dxa"/>
        <w:tblInd w:w="-323" w:type="dxa"/>
        <w:tblLayout w:type="fixed"/>
        <w:tblCellMar>
          <w:top w:w="38" w:type="dxa"/>
          <w:left w:w="127" w:type="dxa"/>
          <w:bottom w:w="13" w:type="dxa"/>
          <w:right w:w="127" w:type="dxa"/>
        </w:tblCellMar>
        <w:tblLook w:val="04A0" w:firstRow="1" w:lastRow="0" w:firstColumn="1" w:lastColumn="0" w:noHBand="0" w:noVBand="1"/>
      </w:tblPr>
      <w:tblGrid>
        <w:gridCol w:w="1043"/>
        <w:gridCol w:w="2377"/>
        <w:gridCol w:w="2033"/>
        <w:gridCol w:w="2197"/>
        <w:gridCol w:w="2520"/>
      </w:tblGrid>
      <w:tr w:rsidR="008F1732" w:rsidRPr="00380FF1" w14:paraId="513B733D" w14:textId="77777777" w:rsidTr="0078749E">
        <w:trPr>
          <w:trHeight w:val="456"/>
        </w:trPr>
        <w:tc>
          <w:tcPr>
            <w:tcW w:w="1043" w:type="dxa"/>
            <w:shd w:val="clear" w:color="auto" w:fill="D9E2F3"/>
          </w:tcPr>
          <w:p w14:paraId="274BD3FE" w14:textId="77777777" w:rsidR="008F1732" w:rsidRPr="00380FF1" w:rsidRDefault="008F1732" w:rsidP="008F1732">
            <w:pPr>
              <w:widowControl w:val="0"/>
              <w:jc w:val="right"/>
              <w:rPr>
                <w:rFonts w:eastAsia="Trebuchet MS"/>
                <w:b/>
                <w:color w:val="000000"/>
                <w:lang w:val="ro-RO"/>
              </w:rPr>
            </w:pPr>
            <w:r w:rsidRPr="00380FF1">
              <w:rPr>
                <w:rFonts w:eastAsia="Arial"/>
                <w:b/>
                <w:color w:val="000000"/>
                <w:lang w:val="ro-RO" w:bidi="en-US"/>
              </w:rPr>
              <w:t>Nr.</w:t>
            </w:r>
          </w:p>
          <w:p w14:paraId="607CE5C8" w14:textId="23107923" w:rsidR="008F1732" w:rsidRPr="00380FF1" w:rsidRDefault="008F1732" w:rsidP="008F1732">
            <w:pPr>
              <w:widowControl w:val="0"/>
              <w:rPr>
                <w:rFonts w:eastAsia="Trebuchet MS"/>
                <w:b/>
                <w:color w:val="000000"/>
                <w:lang w:val="ro-RO"/>
              </w:rPr>
            </w:pPr>
            <w:r w:rsidRPr="00380FF1">
              <w:rPr>
                <w:rFonts w:eastAsia="Arial"/>
                <w:b/>
                <w:color w:val="000000"/>
                <w:lang w:val="ro-RO" w:bidi="en-US"/>
              </w:rPr>
              <w:t>Crt.</w:t>
            </w:r>
          </w:p>
        </w:tc>
        <w:tc>
          <w:tcPr>
            <w:tcW w:w="2377" w:type="dxa"/>
            <w:shd w:val="clear" w:color="auto" w:fill="D9E2F3"/>
            <w:vAlign w:val="center"/>
          </w:tcPr>
          <w:p w14:paraId="3288054B" w14:textId="77777777" w:rsidR="008F1732" w:rsidRPr="00380FF1" w:rsidRDefault="008F1732" w:rsidP="008F1732">
            <w:pPr>
              <w:widowControl w:val="0"/>
              <w:jc w:val="center"/>
              <w:rPr>
                <w:rFonts w:eastAsia="Trebuchet MS"/>
                <w:b/>
                <w:color w:val="000000"/>
                <w:lang w:val="ro-RO"/>
              </w:rPr>
            </w:pPr>
            <w:r w:rsidRPr="00380FF1">
              <w:rPr>
                <w:rFonts w:eastAsia="Arial"/>
                <w:b/>
                <w:color w:val="000000"/>
                <w:lang w:val="ro-RO"/>
              </w:rPr>
              <w:t>Acțiune/Etapă</w:t>
            </w:r>
          </w:p>
        </w:tc>
        <w:tc>
          <w:tcPr>
            <w:tcW w:w="2033" w:type="dxa"/>
            <w:shd w:val="clear" w:color="auto" w:fill="D9E2F3"/>
            <w:vAlign w:val="center"/>
          </w:tcPr>
          <w:p w14:paraId="273FEDB5" w14:textId="77777777" w:rsidR="008F1732" w:rsidRPr="00380FF1" w:rsidRDefault="008F1732" w:rsidP="008F1732">
            <w:pPr>
              <w:widowControl w:val="0"/>
              <w:jc w:val="center"/>
              <w:rPr>
                <w:rFonts w:eastAsia="Trebuchet MS"/>
                <w:b/>
                <w:color w:val="000000"/>
                <w:lang w:val="ro-RO"/>
              </w:rPr>
            </w:pPr>
            <w:r w:rsidRPr="00380FF1">
              <w:rPr>
                <w:rFonts w:eastAsia="Arial"/>
                <w:b/>
                <w:color w:val="000000"/>
                <w:lang w:val="ro-RO"/>
              </w:rPr>
              <w:t>Termen</w:t>
            </w:r>
          </w:p>
        </w:tc>
        <w:tc>
          <w:tcPr>
            <w:tcW w:w="2197" w:type="dxa"/>
            <w:shd w:val="clear" w:color="auto" w:fill="D9E2F3"/>
            <w:vAlign w:val="center"/>
          </w:tcPr>
          <w:p w14:paraId="5A8EFBF7" w14:textId="77777777" w:rsidR="008F1732" w:rsidRPr="00380FF1" w:rsidRDefault="008F1732" w:rsidP="008F1732">
            <w:pPr>
              <w:widowControl w:val="0"/>
              <w:jc w:val="center"/>
              <w:rPr>
                <w:rFonts w:eastAsia="Trebuchet MS"/>
                <w:b/>
                <w:color w:val="000000"/>
                <w:lang w:val="ro-RO"/>
              </w:rPr>
            </w:pPr>
            <w:r w:rsidRPr="00380FF1">
              <w:rPr>
                <w:rFonts w:eastAsia="Arial"/>
                <w:b/>
                <w:color w:val="000000"/>
                <w:lang w:val="ro-RO"/>
              </w:rPr>
              <w:t>Responsabil</w:t>
            </w:r>
          </w:p>
        </w:tc>
        <w:tc>
          <w:tcPr>
            <w:tcW w:w="2520" w:type="dxa"/>
            <w:shd w:val="clear" w:color="auto" w:fill="D9E2F3"/>
            <w:vAlign w:val="center"/>
          </w:tcPr>
          <w:p w14:paraId="3A6509F3" w14:textId="77777777" w:rsidR="008F1732" w:rsidRPr="00380FF1" w:rsidRDefault="008F1732" w:rsidP="008F1732">
            <w:pPr>
              <w:widowControl w:val="0"/>
              <w:jc w:val="center"/>
              <w:rPr>
                <w:rFonts w:eastAsia="Trebuchet MS"/>
                <w:b/>
                <w:color w:val="000000"/>
                <w:lang w:val="ro-RO"/>
              </w:rPr>
            </w:pPr>
            <w:r w:rsidRPr="00380FF1">
              <w:rPr>
                <w:rFonts w:eastAsia="Arial"/>
                <w:b/>
                <w:color w:val="000000"/>
                <w:lang w:val="ro-RO"/>
              </w:rPr>
              <w:t>Observații</w:t>
            </w:r>
          </w:p>
        </w:tc>
      </w:tr>
      <w:tr w:rsidR="008F1732" w:rsidRPr="00380FF1" w14:paraId="0C1135FA" w14:textId="77777777" w:rsidTr="0078749E">
        <w:trPr>
          <w:trHeight w:val="937"/>
        </w:trPr>
        <w:tc>
          <w:tcPr>
            <w:tcW w:w="10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C0BB55" w14:textId="15DDFD4B" w:rsidR="008F1732" w:rsidRPr="00380FF1" w:rsidRDefault="008F1732" w:rsidP="008C76A3">
            <w:pPr>
              <w:numPr>
                <w:ilvl w:val="0"/>
                <w:numId w:val="7"/>
              </w:numPr>
              <w:ind w:right="288"/>
              <w:jc w:val="both"/>
              <w:rPr>
                <w:lang w:val="ro-RO"/>
              </w:rPr>
            </w:pPr>
          </w:p>
        </w:tc>
        <w:tc>
          <w:tcPr>
            <w:tcW w:w="23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DF935B" w14:textId="77777777" w:rsidR="008F1732" w:rsidRPr="00380FF1" w:rsidRDefault="008F1732" w:rsidP="008F1732">
            <w:pPr>
              <w:ind w:right="288" w:firstLine="14"/>
              <w:rPr>
                <w:lang w:val="ro-RO"/>
              </w:rPr>
            </w:pPr>
            <w:r w:rsidRPr="00380FF1">
              <w:rPr>
                <w:lang w:val="ro-RO"/>
              </w:rPr>
              <w:t>Declanșare procedură de selecție a membrilor Consiliului de administrație</w:t>
            </w:r>
          </w:p>
        </w:tc>
        <w:tc>
          <w:tcPr>
            <w:tcW w:w="203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24DE0E" w14:textId="066645DE" w:rsidR="008F1732" w:rsidRPr="00380FF1" w:rsidRDefault="0078749E" w:rsidP="008F1732">
            <w:pPr>
              <w:ind w:right="288"/>
              <w:jc w:val="center"/>
              <w:rPr>
                <w:lang w:val="ro-RO"/>
              </w:rPr>
            </w:pPr>
            <w:r w:rsidRPr="00380FF1">
              <w:rPr>
                <w:lang w:val="ro-RO"/>
              </w:rPr>
              <w:t>DECIZIA</w:t>
            </w:r>
          </w:p>
          <w:p w14:paraId="743206FC" w14:textId="70B6D5B7" w:rsidR="008F1732" w:rsidRPr="00380FF1" w:rsidRDefault="008F1732" w:rsidP="0060111D">
            <w:pPr>
              <w:ind w:right="288"/>
              <w:jc w:val="center"/>
              <w:rPr>
                <w:lang w:val="ro-RO"/>
              </w:rPr>
            </w:pPr>
            <w:r w:rsidRPr="00380FF1">
              <w:rPr>
                <w:lang w:val="ro-RO"/>
              </w:rPr>
              <w:t xml:space="preserve"> nr. </w:t>
            </w:r>
            <w:r w:rsidR="0060111D" w:rsidRPr="00380FF1">
              <w:rPr>
                <w:lang w:val="ro-RO"/>
              </w:rPr>
              <w:t>7/</w:t>
            </w:r>
            <w:r w:rsidR="0078749E" w:rsidRPr="00380FF1">
              <w:rPr>
                <w:lang w:val="ro-RO"/>
              </w:rPr>
              <w:t>08.05.2025</w:t>
            </w:r>
          </w:p>
        </w:tc>
        <w:tc>
          <w:tcPr>
            <w:tcW w:w="2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42EF47" w14:textId="77777777" w:rsidR="008F1732" w:rsidRPr="00380FF1" w:rsidRDefault="008F1732" w:rsidP="008F1732">
            <w:pPr>
              <w:spacing w:after="160"/>
              <w:ind w:right="288"/>
              <w:jc w:val="center"/>
              <w:rPr>
                <w:lang w:val="ro-RO"/>
              </w:rPr>
            </w:pPr>
            <w:r w:rsidRPr="00380FF1">
              <w:rPr>
                <w:lang w:val="ro-RO"/>
              </w:rPr>
              <w:t>APT</w:t>
            </w:r>
          </w:p>
        </w:tc>
        <w:tc>
          <w:tcPr>
            <w:tcW w:w="25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E248D7" w14:textId="2DB7BA56" w:rsidR="008F1732" w:rsidRPr="00380FF1" w:rsidRDefault="008F1732" w:rsidP="008F1732">
            <w:pPr>
              <w:ind w:right="288"/>
              <w:jc w:val="center"/>
              <w:rPr>
                <w:lang w:val="ro-RO"/>
              </w:rPr>
            </w:pPr>
            <w:r w:rsidRPr="00380FF1">
              <w:rPr>
                <w:lang w:val="ro-RO"/>
              </w:rPr>
              <w:t xml:space="preserve">Conform prevederilor art.3 alin. (1) lit. c) din Anexa nr.1 la </w:t>
            </w:r>
            <w:r w:rsidRPr="00380FF1">
              <w:rPr>
                <w:bCs/>
                <w:lang w:val="ro-RO"/>
              </w:rPr>
              <w:t>HG nr. 639/2023</w:t>
            </w:r>
          </w:p>
        </w:tc>
      </w:tr>
      <w:tr w:rsidR="008F1732" w:rsidRPr="00380FF1" w14:paraId="6A89DCA1" w14:textId="77777777" w:rsidTr="0078749E">
        <w:trPr>
          <w:trHeight w:val="17"/>
        </w:trPr>
        <w:tc>
          <w:tcPr>
            <w:tcW w:w="10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507172" w14:textId="004ADAB3" w:rsidR="008F1732" w:rsidRPr="00380FF1" w:rsidRDefault="008F1732" w:rsidP="008C76A3">
            <w:pPr>
              <w:numPr>
                <w:ilvl w:val="0"/>
                <w:numId w:val="7"/>
              </w:numPr>
              <w:ind w:right="288"/>
              <w:jc w:val="both"/>
              <w:rPr>
                <w:lang w:val="ro-RO"/>
              </w:rPr>
            </w:pPr>
          </w:p>
        </w:tc>
        <w:tc>
          <w:tcPr>
            <w:tcW w:w="23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1CC9AE" w14:textId="77777777" w:rsidR="008F1732" w:rsidRPr="00380FF1" w:rsidRDefault="008F1732" w:rsidP="008F1732">
            <w:pPr>
              <w:ind w:right="288"/>
              <w:rPr>
                <w:lang w:val="ro-RO"/>
              </w:rPr>
            </w:pPr>
            <w:r w:rsidRPr="00380FF1">
              <w:rPr>
                <w:lang w:val="ro-RO"/>
              </w:rPr>
              <w:t>Elaborare Scrisoare de așteptări</w:t>
            </w:r>
          </w:p>
        </w:tc>
        <w:tc>
          <w:tcPr>
            <w:tcW w:w="203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71D294" w14:textId="77777777" w:rsidR="008F1732" w:rsidRPr="00380FF1" w:rsidRDefault="008F1732" w:rsidP="008F1732">
            <w:pPr>
              <w:ind w:right="288"/>
              <w:jc w:val="center"/>
              <w:rPr>
                <w:color w:val="FF0000"/>
                <w:lang w:val="ro-RO"/>
              </w:rPr>
            </w:pPr>
          </w:p>
        </w:tc>
        <w:tc>
          <w:tcPr>
            <w:tcW w:w="2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A864B5" w14:textId="77777777" w:rsidR="008F1732" w:rsidRPr="00380FF1" w:rsidRDefault="008F1732" w:rsidP="008F1732">
            <w:pPr>
              <w:ind w:right="288"/>
              <w:jc w:val="center"/>
              <w:rPr>
                <w:lang w:val="ro-RO"/>
              </w:rPr>
            </w:pPr>
            <w:r w:rsidRPr="00380FF1">
              <w:rPr>
                <w:lang w:val="ro-RO"/>
              </w:rPr>
              <w:t>APT prin structura de guvernanță corporativă în consultare cu structurile de specialitate din cadrul APT și cu organele de administrare și conducere ale societății</w:t>
            </w:r>
          </w:p>
        </w:tc>
        <w:tc>
          <w:tcPr>
            <w:tcW w:w="25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2C7828" w14:textId="11983202" w:rsidR="008F1732" w:rsidRPr="00380FF1" w:rsidRDefault="008F1732" w:rsidP="008F1732">
            <w:pPr>
              <w:jc w:val="center"/>
              <w:rPr>
                <w:bCs/>
                <w:lang w:val="ro-RO"/>
              </w:rPr>
            </w:pPr>
            <w:r w:rsidRPr="00380FF1">
              <w:rPr>
                <w:lang w:val="ro-RO"/>
              </w:rPr>
              <w:t xml:space="preserve">Conform prevederilor art.4 alin. (1) din Anexa 1b la </w:t>
            </w:r>
            <w:r w:rsidRPr="00380FF1">
              <w:rPr>
                <w:bCs/>
                <w:lang w:val="ro-RO"/>
              </w:rPr>
              <w:t xml:space="preserve">HG </w:t>
            </w:r>
          </w:p>
          <w:p w14:paraId="500A4882" w14:textId="77777777" w:rsidR="008F1732" w:rsidRPr="00380FF1" w:rsidRDefault="008F1732" w:rsidP="008F1732">
            <w:pPr>
              <w:jc w:val="center"/>
              <w:rPr>
                <w:lang w:val="ro-RO"/>
              </w:rPr>
            </w:pPr>
            <w:r w:rsidRPr="00380FF1">
              <w:rPr>
                <w:bCs/>
                <w:lang w:val="ro-RO"/>
              </w:rPr>
              <w:t>nr. 639/2023</w:t>
            </w:r>
            <w:r w:rsidRPr="00380FF1">
              <w:rPr>
                <w:lang w:val="ro-RO"/>
              </w:rPr>
              <w:t xml:space="preserve"> </w:t>
            </w:r>
          </w:p>
          <w:p w14:paraId="358C82FC" w14:textId="77777777" w:rsidR="008F1732" w:rsidRPr="00380FF1" w:rsidRDefault="008F1732" w:rsidP="008F1732">
            <w:pPr>
              <w:ind w:right="288"/>
              <w:jc w:val="center"/>
              <w:rPr>
                <w:lang w:val="ro-RO"/>
              </w:rPr>
            </w:pPr>
          </w:p>
        </w:tc>
      </w:tr>
      <w:tr w:rsidR="008F1732" w:rsidRPr="00380FF1" w14:paraId="149C4AD1" w14:textId="77777777" w:rsidTr="0078749E">
        <w:trPr>
          <w:trHeight w:val="1486"/>
        </w:trPr>
        <w:tc>
          <w:tcPr>
            <w:tcW w:w="10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489789" w14:textId="7AF174B4" w:rsidR="008F1732" w:rsidRPr="00380FF1" w:rsidRDefault="008F1732" w:rsidP="008C76A3">
            <w:pPr>
              <w:numPr>
                <w:ilvl w:val="0"/>
                <w:numId w:val="7"/>
              </w:numPr>
              <w:ind w:right="288"/>
              <w:jc w:val="both"/>
              <w:rPr>
                <w:lang w:val="ro-RO"/>
              </w:rPr>
            </w:pPr>
          </w:p>
        </w:tc>
        <w:tc>
          <w:tcPr>
            <w:tcW w:w="23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FEA314C" w14:textId="77777777" w:rsidR="008F1732" w:rsidRPr="00380FF1" w:rsidRDefault="008F1732" w:rsidP="008F1732">
            <w:pPr>
              <w:ind w:right="288"/>
              <w:rPr>
                <w:lang w:val="ro-RO"/>
              </w:rPr>
            </w:pPr>
            <w:r w:rsidRPr="00380FF1">
              <w:rPr>
                <w:lang w:val="ro-RO"/>
              </w:rPr>
              <w:t>Aprobare și publicare Scrisoare de așteptări ca parte din componenta inițială a planului de selecție</w:t>
            </w:r>
          </w:p>
        </w:tc>
        <w:tc>
          <w:tcPr>
            <w:tcW w:w="203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71F1DF" w14:textId="60A58BB0" w:rsidR="008F1732" w:rsidRPr="00380FF1" w:rsidRDefault="008F1732" w:rsidP="008F1732">
            <w:pPr>
              <w:ind w:right="288"/>
              <w:jc w:val="center"/>
              <w:rPr>
                <w:lang w:val="ro-RO"/>
              </w:rPr>
            </w:pPr>
            <w:r w:rsidRPr="00380FF1">
              <w:rPr>
                <w:lang w:val="ro-RO"/>
              </w:rPr>
              <w:t>HCL</w:t>
            </w:r>
          </w:p>
        </w:tc>
        <w:tc>
          <w:tcPr>
            <w:tcW w:w="2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AAFC08" w14:textId="4E91B974" w:rsidR="008F1732" w:rsidRPr="00380FF1" w:rsidRDefault="008F1732" w:rsidP="008F1732">
            <w:pPr>
              <w:ind w:right="288"/>
              <w:jc w:val="center"/>
              <w:rPr>
                <w:lang w:val="ro-RO"/>
              </w:rPr>
            </w:pPr>
            <w:r w:rsidRPr="00380FF1">
              <w:rPr>
                <w:lang w:val="ro-RO"/>
              </w:rPr>
              <w:t>APT/ÎP</w:t>
            </w:r>
          </w:p>
        </w:tc>
        <w:tc>
          <w:tcPr>
            <w:tcW w:w="25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938557" w14:textId="5808E0A1" w:rsidR="008F1732" w:rsidRPr="00380FF1" w:rsidRDefault="008F1732" w:rsidP="008F1732">
            <w:pPr>
              <w:jc w:val="center"/>
              <w:rPr>
                <w:bCs/>
                <w:lang w:val="ro-RO"/>
              </w:rPr>
            </w:pPr>
            <w:r w:rsidRPr="00380FF1">
              <w:rPr>
                <w:lang w:val="ro-RO"/>
              </w:rPr>
              <w:t xml:space="preserve">Conform prevederilor art.4 alin.(4) și art.5 alin.(1) din Anexa 1b la </w:t>
            </w:r>
            <w:r w:rsidRPr="00380FF1">
              <w:rPr>
                <w:bCs/>
                <w:lang w:val="ro-RO"/>
              </w:rPr>
              <w:t xml:space="preserve">HG </w:t>
            </w:r>
          </w:p>
          <w:p w14:paraId="576F2A8E" w14:textId="77777777" w:rsidR="008F1732" w:rsidRPr="00380FF1" w:rsidRDefault="008F1732" w:rsidP="008F1732">
            <w:pPr>
              <w:ind w:right="288"/>
              <w:jc w:val="center"/>
              <w:rPr>
                <w:bCs/>
                <w:lang w:val="ro-RO"/>
              </w:rPr>
            </w:pPr>
            <w:r w:rsidRPr="00380FF1">
              <w:rPr>
                <w:bCs/>
                <w:lang w:val="ro-RO"/>
              </w:rPr>
              <w:t>nr. 639/2023</w:t>
            </w:r>
          </w:p>
          <w:p w14:paraId="5EC05C28" w14:textId="77777777" w:rsidR="008F1732" w:rsidRPr="00380FF1" w:rsidRDefault="008F1732" w:rsidP="008F1732">
            <w:pPr>
              <w:ind w:right="288"/>
              <w:jc w:val="center"/>
              <w:rPr>
                <w:i/>
                <w:lang w:val="ro-RO"/>
              </w:rPr>
            </w:pPr>
            <w:r w:rsidRPr="00380FF1">
              <w:rPr>
                <w:bCs/>
                <w:i/>
                <w:lang w:val="ro-RO"/>
              </w:rPr>
              <w:t>odată cu componenta inițială a planului de selecție</w:t>
            </w:r>
          </w:p>
        </w:tc>
      </w:tr>
      <w:tr w:rsidR="008F1732" w:rsidRPr="00380FF1" w14:paraId="6FE353A6" w14:textId="77777777" w:rsidTr="0078749E">
        <w:trPr>
          <w:trHeight w:val="829"/>
        </w:trPr>
        <w:tc>
          <w:tcPr>
            <w:tcW w:w="10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AD247F" w14:textId="714D11EF" w:rsidR="008F1732" w:rsidRPr="00380FF1" w:rsidRDefault="008F1732" w:rsidP="008C76A3">
            <w:pPr>
              <w:numPr>
                <w:ilvl w:val="0"/>
                <w:numId w:val="7"/>
              </w:numPr>
              <w:ind w:right="288"/>
              <w:jc w:val="both"/>
              <w:rPr>
                <w:lang w:val="ro-RO"/>
              </w:rPr>
            </w:pPr>
          </w:p>
        </w:tc>
        <w:tc>
          <w:tcPr>
            <w:tcW w:w="23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5E045D" w14:textId="32F9D2A9" w:rsidR="008F1732" w:rsidRPr="00380FF1" w:rsidRDefault="00856A15" w:rsidP="008F1732">
            <w:pPr>
              <w:ind w:left="14" w:right="288" w:firstLine="24"/>
              <w:rPr>
                <w:lang w:val="ro-RO"/>
              </w:rPr>
            </w:pPr>
            <w:r w:rsidRPr="00380FF1">
              <w:rPr>
                <w:lang w:val="ro-RO"/>
              </w:rPr>
              <w:t>Elaborare, a</w:t>
            </w:r>
            <w:r w:rsidR="008F1732" w:rsidRPr="00380FF1">
              <w:rPr>
                <w:lang w:val="ro-RO"/>
              </w:rPr>
              <w:t xml:space="preserve">probare </w:t>
            </w:r>
            <w:r w:rsidR="00711DA6" w:rsidRPr="00380FF1">
              <w:rPr>
                <w:lang w:val="ro-RO"/>
              </w:rPr>
              <w:t>și</w:t>
            </w:r>
            <w:r w:rsidRPr="00380FF1">
              <w:rPr>
                <w:lang w:val="ro-RO"/>
              </w:rPr>
              <w:t xml:space="preserve"> publicare </w:t>
            </w:r>
            <w:r w:rsidR="008F1732" w:rsidRPr="00380FF1">
              <w:rPr>
                <w:lang w:val="ro-RO"/>
              </w:rPr>
              <w:t xml:space="preserve">componentă </w:t>
            </w:r>
            <w:r w:rsidR="008F1732" w:rsidRPr="00380FF1">
              <w:rPr>
                <w:lang w:val="ro-RO"/>
              </w:rPr>
              <w:lastRenderedPageBreak/>
              <w:t>inițială a planului de selecție</w:t>
            </w:r>
          </w:p>
        </w:tc>
        <w:tc>
          <w:tcPr>
            <w:tcW w:w="203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DA30AA" w14:textId="68BD3486" w:rsidR="008F1732" w:rsidRPr="00380FF1" w:rsidRDefault="008F1732" w:rsidP="008F1732">
            <w:pPr>
              <w:ind w:right="288"/>
              <w:jc w:val="center"/>
              <w:rPr>
                <w:lang w:val="ro-RO"/>
              </w:rPr>
            </w:pPr>
            <w:r w:rsidRPr="00380FF1">
              <w:rPr>
                <w:lang w:val="ro-RO"/>
              </w:rPr>
              <w:lastRenderedPageBreak/>
              <w:t>În termen de 1</w:t>
            </w:r>
            <w:r w:rsidR="00856A15" w:rsidRPr="00380FF1">
              <w:rPr>
                <w:lang w:val="ro-RO"/>
              </w:rPr>
              <w:t>5</w:t>
            </w:r>
            <w:r w:rsidRPr="00380FF1">
              <w:rPr>
                <w:lang w:val="ro-RO"/>
              </w:rPr>
              <w:t xml:space="preserve"> zile  </w:t>
            </w:r>
            <w:r w:rsidR="00856A15" w:rsidRPr="00380FF1">
              <w:rPr>
                <w:lang w:val="ro-RO"/>
              </w:rPr>
              <w:t xml:space="preserve">de la declanșarea procedurii de selecție </w:t>
            </w:r>
          </w:p>
        </w:tc>
        <w:tc>
          <w:tcPr>
            <w:tcW w:w="2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89AB2C" w14:textId="77777777" w:rsidR="008F1732" w:rsidRPr="00380FF1" w:rsidRDefault="008F1732" w:rsidP="008F1732">
            <w:pPr>
              <w:ind w:right="288"/>
              <w:jc w:val="center"/>
              <w:rPr>
                <w:lang w:val="ro-RO"/>
              </w:rPr>
            </w:pPr>
            <w:r w:rsidRPr="00380FF1">
              <w:rPr>
                <w:lang w:val="ro-RO"/>
              </w:rPr>
              <w:t>APT</w:t>
            </w:r>
          </w:p>
        </w:tc>
        <w:tc>
          <w:tcPr>
            <w:tcW w:w="25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78806A" w14:textId="450CAB5F" w:rsidR="008F1732" w:rsidRPr="00380FF1" w:rsidRDefault="008F1732" w:rsidP="008F1732">
            <w:pPr>
              <w:ind w:right="288"/>
              <w:jc w:val="center"/>
              <w:rPr>
                <w:lang w:val="ro-RO"/>
              </w:rPr>
            </w:pPr>
            <w:r w:rsidRPr="00380FF1">
              <w:rPr>
                <w:lang w:val="ro-RO"/>
              </w:rPr>
              <w:t xml:space="preserve">Conform prevederilor art. 5 </w:t>
            </w:r>
            <w:r w:rsidR="00856A15" w:rsidRPr="00380FF1">
              <w:rPr>
                <w:lang w:val="ro-RO"/>
              </w:rPr>
              <w:t xml:space="preserve">alin (1) si </w:t>
            </w:r>
            <w:r w:rsidRPr="00380FF1">
              <w:rPr>
                <w:lang w:val="ro-RO"/>
              </w:rPr>
              <w:t xml:space="preserve">alin. (6) din Anexa nr.1 la </w:t>
            </w:r>
            <w:r w:rsidRPr="00380FF1">
              <w:rPr>
                <w:bCs/>
                <w:lang w:val="ro-RO"/>
              </w:rPr>
              <w:t>HG nr. 639/2023</w:t>
            </w:r>
          </w:p>
        </w:tc>
      </w:tr>
      <w:tr w:rsidR="008F1732" w:rsidRPr="00380FF1" w14:paraId="4F7D4FE4" w14:textId="77777777" w:rsidTr="0078749E">
        <w:trPr>
          <w:trHeight w:val="1153"/>
        </w:trPr>
        <w:tc>
          <w:tcPr>
            <w:tcW w:w="10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F22540" w14:textId="34B5EE25" w:rsidR="008F1732" w:rsidRPr="00380FF1" w:rsidRDefault="008F1732" w:rsidP="008C76A3">
            <w:pPr>
              <w:numPr>
                <w:ilvl w:val="0"/>
                <w:numId w:val="7"/>
              </w:numPr>
              <w:ind w:right="288"/>
              <w:jc w:val="both"/>
              <w:rPr>
                <w:lang w:val="ro-RO"/>
              </w:rPr>
            </w:pPr>
          </w:p>
        </w:tc>
        <w:tc>
          <w:tcPr>
            <w:tcW w:w="23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8BC252" w14:textId="77777777" w:rsidR="008F1732" w:rsidRPr="00380FF1" w:rsidRDefault="008F1732" w:rsidP="008F1732">
            <w:pPr>
              <w:ind w:right="288"/>
              <w:rPr>
                <w:lang w:val="ro-RO"/>
              </w:rPr>
            </w:pPr>
            <w:r w:rsidRPr="00380FF1">
              <w:rPr>
                <w:lang w:val="ro-RO"/>
              </w:rPr>
              <w:t>Constituire comisie de selecție și nominalizare</w:t>
            </w:r>
          </w:p>
        </w:tc>
        <w:tc>
          <w:tcPr>
            <w:tcW w:w="203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AA94DC" w14:textId="5AA7E654" w:rsidR="008F1732" w:rsidRPr="00380FF1" w:rsidRDefault="0078749E" w:rsidP="008F1732">
            <w:pPr>
              <w:ind w:right="288"/>
              <w:jc w:val="center"/>
              <w:rPr>
                <w:lang w:val="ro-RO"/>
              </w:rPr>
            </w:pPr>
            <w:r w:rsidRPr="00380FF1">
              <w:rPr>
                <w:lang w:val="ro-RO"/>
              </w:rPr>
              <w:t>HCL</w:t>
            </w:r>
          </w:p>
        </w:tc>
        <w:tc>
          <w:tcPr>
            <w:tcW w:w="2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1DAA4B" w14:textId="77777777" w:rsidR="008F1732" w:rsidRPr="00380FF1" w:rsidRDefault="008F1732" w:rsidP="008F1732">
            <w:pPr>
              <w:ind w:right="288"/>
              <w:jc w:val="center"/>
              <w:rPr>
                <w:lang w:val="ro-RO"/>
              </w:rPr>
            </w:pPr>
            <w:r w:rsidRPr="00380FF1">
              <w:rPr>
                <w:lang w:val="ro-RO"/>
              </w:rPr>
              <w:t>APT</w:t>
            </w:r>
          </w:p>
        </w:tc>
        <w:tc>
          <w:tcPr>
            <w:tcW w:w="25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1AC826" w14:textId="1FFC08A5" w:rsidR="008F1732" w:rsidRPr="00380FF1" w:rsidRDefault="008F1732" w:rsidP="008F1732">
            <w:pPr>
              <w:ind w:right="288"/>
              <w:jc w:val="center"/>
              <w:rPr>
                <w:lang w:val="ro-RO"/>
              </w:rPr>
            </w:pPr>
            <w:r w:rsidRPr="00380FF1">
              <w:rPr>
                <w:lang w:val="ro-RO"/>
              </w:rPr>
              <w:t>Conform prevederilor art. 4</w:t>
            </w:r>
            <w:r w:rsidRPr="00380FF1">
              <w:rPr>
                <w:vertAlign w:val="superscript"/>
                <w:lang w:val="ro-RO"/>
              </w:rPr>
              <w:t xml:space="preserve">9 </w:t>
            </w:r>
            <w:r w:rsidRPr="00380FF1">
              <w:rPr>
                <w:lang w:val="ro-RO"/>
              </w:rPr>
              <w:t xml:space="preserve"> alin. (3) din OUG nr. 109/2011 și art. 3-6 din Anexa nr.1 la </w:t>
            </w:r>
            <w:r w:rsidRPr="00380FF1">
              <w:rPr>
                <w:bCs/>
                <w:lang w:val="ro-RO"/>
              </w:rPr>
              <w:t>HG nr. 639/2023</w:t>
            </w:r>
          </w:p>
        </w:tc>
      </w:tr>
      <w:tr w:rsidR="008F1732" w:rsidRPr="00380FF1" w14:paraId="3B4B1D97" w14:textId="77777777" w:rsidTr="0078749E">
        <w:trPr>
          <w:trHeight w:val="928"/>
        </w:trPr>
        <w:tc>
          <w:tcPr>
            <w:tcW w:w="10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6EC1DC" w14:textId="427DBFB5" w:rsidR="008F1732" w:rsidRPr="00380FF1" w:rsidRDefault="008F1732" w:rsidP="008C76A3">
            <w:pPr>
              <w:numPr>
                <w:ilvl w:val="0"/>
                <w:numId w:val="7"/>
              </w:numPr>
              <w:ind w:right="288"/>
              <w:jc w:val="both"/>
              <w:rPr>
                <w:lang w:val="ro-RO"/>
              </w:rPr>
            </w:pPr>
          </w:p>
        </w:tc>
        <w:tc>
          <w:tcPr>
            <w:tcW w:w="23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0FDB34" w14:textId="463F7110" w:rsidR="008F1732" w:rsidRPr="00380FF1" w:rsidRDefault="008F1732" w:rsidP="008F1732">
            <w:pPr>
              <w:ind w:left="14" w:right="288" w:firstLine="24"/>
              <w:rPr>
                <w:lang w:val="ro-RO"/>
              </w:rPr>
            </w:pPr>
            <w:r w:rsidRPr="00380FF1">
              <w:rPr>
                <w:lang w:val="ro-RO"/>
              </w:rPr>
              <w:t>Elaborare</w:t>
            </w:r>
            <w:r w:rsidR="000B3075" w:rsidRPr="00380FF1">
              <w:rPr>
                <w:lang w:val="ro-RO"/>
              </w:rPr>
              <w:t>,</w:t>
            </w:r>
            <w:r w:rsidRPr="00380FF1">
              <w:rPr>
                <w:lang w:val="ro-RO"/>
              </w:rPr>
              <w:t xml:space="preserve"> </w:t>
            </w:r>
            <w:r w:rsidR="00203570" w:rsidRPr="00380FF1">
              <w:rPr>
                <w:lang w:val="ro-RO"/>
              </w:rPr>
              <w:t xml:space="preserve">aprobare </w:t>
            </w:r>
            <w:r w:rsidRPr="00380FF1">
              <w:rPr>
                <w:lang w:val="ro-RO"/>
              </w:rPr>
              <w:t xml:space="preserve">și publicare profil Consiliul de administrație </w:t>
            </w:r>
          </w:p>
        </w:tc>
        <w:tc>
          <w:tcPr>
            <w:tcW w:w="203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594244" w14:textId="02F5756F" w:rsidR="008F1732" w:rsidRPr="00380FF1" w:rsidRDefault="008F1732" w:rsidP="008F1732">
            <w:pPr>
              <w:ind w:right="288"/>
              <w:jc w:val="center"/>
              <w:rPr>
                <w:lang w:val="ro-RO"/>
              </w:rPr>
            </w:pPr>
            <w:r w:rsidRPr="00380FF1">
              <w:rPr>
                <w:lang w:val="ro-RO"/>
              </w:rPr>
              <w:t xml:space="preserve">În termen de </w:t>
            </w:r>
            <w:r w:rsidR="000F30B6" w:rsidRPr="00380FF1">
              <w:rPr>
                <w:lang w:val="ro-RO"/>
              </w:rPr>
              <w:t xml:space="preserve">10 </w:t>
            </w:r>
            <w:r w:rsidRPr="00380FF1">
              <w:rPr>
                <w:lang w:val="ro-RO"/>
              </w:rPr>
              <w:t>zile de la data aprobării componentei inițiale a planului de selecție</w:t>
            </w:r>
          </w:p>
        </w:tc>
        <w:tc>
          <w:tcPr>
            <w:tcW w:w="2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500584" w14:textId="77777777" w:rsidR="008F1732" w:rsidRPr="00380FF1" w:rsidRDefault="008F1732" w:rsidP="008F1732">
            <w:pPr>
              <w:ind w:right="288"/>
              <w:jc w:val="center"/>
              <w:rPr>
                <w:lang w:val="ro-RO"/>
              </w:rPr>
            </w:pPr>
            <w:r w:rsidRPr="00380FF1">
              <w:rPr>
                <w:lang w:val="ro-RO"/>
              </w:rPr>
              <w:t>APT prin structura de guvernanță corporativă</w:t>
            </w:r>
          </w:p>
        </w:tc>
        <w:tc>
          <w:tcPr>
            <w:tcW w:w="25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F0787E" w14:textId="2EFDE0E7" w:rsidR="008F1732" w:rsidRPr="00380FF1" w:rsidRDefault="008F1732" w:rsidP="008F1732">
            <w:pPr>
              <w:ind w:left="10" w:right="288"/>
              <w:jc w:val="center"/>
              <w:rPr>
                <w:lang w:val="ro-RO"/>
              </w:rPr>
            </w:pPr>
            <w:r w:rsidRPr="00380FF1">
              <w:rPr>
                <w:lang w:val="ro-RO"/>
              </w:rPr>
              <w:t>Conform prevederilor art. 12</w:t>
            </w:r>
            <w:r w:rsidR="000F30B6" w:rsidRPr="00380FF1">
              <w:rPr>
                <w:lang w:val="ro-RO"/>
              </w:rPr>
              <w:t xml:space="preserve">, alin (1) si (3) </w:t>
            </w:r>
            <w:r w:rsidRPr="00380FF1">
              <w:rPr>
                <w:lang w:val="ro-RO"/>
              </w:rPr>
              <w:t xml:space="preserve">din Anexa nr.1 la </w:t>
            </w:r>
            <w:r w:rsidRPr="00380FF1">
              <w:rPr>
                <w:bCs/>
                <w:lang w:val="ro-RO"/>
              </w:rPr>
              <w:t>HG. nr 639/2023</w:t>
            </w:r>
          </w:p>
        </w:tc>
      </w:tr>
      <w:tr w:rsidR="008F1732" w:rsidRPr="00380FF1" w14:paraId="07F4E360" w14:textId="77777777" w:rsidTr="0078749E">
        <w:trPr>
          <w:trHeight w:val="955"/>
        </w:trPr>
        <w:tc>
          <w:tcPr>
            <w:tcW w:w="10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842853" w14:textId="54977976" w:rsidR="008F1732" w:rsidRPr="00380FF1" w:rsidRDefault="008F1732" w:rsidP="008C76A3">
            <w:pPr>
              <w:numPr>
                <w:ilvl w:val="0"/>
                <w:numId w:val="7"/>
              </w:numPr>
              <w:ind w:right="288"/>
              <w:jc w:val="both"/>
              <w:rPr>
                <w:lang w:val="ro-RO"/>
              </w:rPr>
            </w:pPr>
          </w:p>
        </w:tc>
        <w:tc>
          <w:tcPr>
            <w:tcW w:w="23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0BB538" w14:textId="6F6D80FB" w:rsidR="008F1732" w:rsidRPr="00380FF1" w:rsidRDefault="000B3075" w:rsidP="008F1732">
            <w:pPr>
              <w:ind w:left="14" w:right="288" w:firstLine="24"/>
              <w:rPr>
                <w:lang w:val="ro-RO"/>
              </w:rPr>
            </w:pPr>
            <w:r w:rsidRPr="00380FF1">
              <w:rPr>
                <w:lang w:val="ro-RO"/>
              </w:rPr>
              <w:t>Elaborare, a</w:t>
            </w:r>
            <w:r w:rsidR="008F1732" w:rsidRPr="00380FF1">
              <w:rPr>
                <w:lang w:val="ro-RO"/>
              </w:rPr>
              <w:t xml:space="preserve">probare </w:t>
            </w:r>
            <w:r w:rsidR="00711DA6" w:rsidRPr="00380FF1">
              <w:rPr>
                <w:lang w:val="ro-RO"/>
              </w:rPr>
              <w:t>ș</w:t>
            </w:r>
            <w:r w:rsidRPr="00380FF1">
              <w:rPr>
                <w:lang w:val="ro-RO"/>
              </w:rPr>
              <w:t xml:space="preserve">i publicare </w:t>
            </w:r>
            <w:r w:rsidR="008F1732" w:rsidRPr="00380FF1">
              <w:rPr>
                <w:lang w:val="ro-RO"/>
              </w:rPr>
              <w:t>componentă integrală a planului de selecție</w:t>
            </w:r>
          </w:p>
        </w:tc>
        <w:tc>
          <w:tcPr>
            <w:tcW w:w="203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34009C" w14:textId="611C6ED6" w:rsidR="008F1732" w:rsidRPr="00380FF1" w:rsidRDefault="000257A9" w:rsidP="008F1732">
            <w:pPr>
              <w:ind w:right="288"/>
              <w:jc w:val="center"/>
              <w:rPr>
                <w:lang w:val="ro-RO"/>
              </w:rPr>
            </w:pPr>
            <w:r w:rsidRPr="00380FF1">
              <w:rPr>
                <w:lang w:val="ro-RO"/>
              </w:rPr>
              <w:t xml:space="preserve">Elaborare </w:t>
            </w:r>
            <w:r w:rsidR="00711DA6" w:rsidRPr="00380FF1">
              <w:rPr>
                <w:lang w:val="ro-RO"/>
              </w:rPr>
              <w:t>î</w:t>
            </w:r>
            <w:r w:rsidR="000B3075" w:rsidRPr="00380FF1">
              <w:rPr>
                <w:lang w:val="ro-RO"/>
              </w:rPr>
              <w:t>n termen de</w:t>
            </w:r>
            <w:r w:rsidR="00711DA6" w:rsidRPr="00380FF1">
              <w:rPr>
                <w:lang w:val="ro-RO"/>
              </w:rPr>
              <w:t xml:space="preserve"> 1</w:t>
            </w:r>
            <w:r w:rsidR="000B3075" w:rsidRPr="00380FF1">
              <w:rPr>
                <w:lang w:val="ro-RO"/>
              </w:rPr>
              <w:t>5</w:t>
            </w:r>
            <w:r w:rsidR="00711DA6" w:rsidRPr="00380FF1">
              <w:rPr>
                <w:lang w:val="ro-RO"/>
              </w:rPr>
              <w:t xml:space="preserve"> </w:t>
            </w:r>
            <w:r w:rsidR="000B3075" w:rsidRPr="00380FF1">
              <w:rPr>
                <w:lang w:val="ro-RO"/>
              </w:rPr>
              <w:t>zile de la constituirea comisiei de selecție și nominalizare</w:t>
            </w:r>
            <w:r w:rsidRPr="00380FF1">
              <w:rPr>
                <w:lang w:val="ro-RO"/>
              </w:rPr>
              <w:t xml:space="preserve">, aprobare </w:t>
            </w:r>
            <w:r w:rsidR="00AE7F20" w:rsidRPr="00380FF1">
              <w:rPr>
                <w:lang w:val="ro-RO"/>
              </w:rPr>
              <w:t>prin HCL</w:t>
            </w:r>
          </w:p>
        </w:tc>
        <w:tc>
          <w:tcPr>
            <w:tcW w:w="2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081D4A" w14:textId="77777777" w:rsidR="008F1732" w:rsidRPr="00380FF1" w:rsidRDefault="008F1732" w:rsidP="008F1732">
            <w:pPr>
              <w:ind w:right="288"/>
              <w:jc w:val="center"/>
              <w:rPr>
                <w:lang w:val="ro-RO"/>
              </w:rPr>
            </w:pPr>
            <w:r w:rsidRPr="00380FF1">
              <w:rPr>
                <w:lang w:val="ro-RO"/>
              </w:rPr>
              <w:t>AGA</w:t>
            </w:r>
          </w:p>
        </w:tc>
        <w:tc>
          <w:tcPr>
            <w:tcW w:w="25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A35E18" w14:textId="79F80875" w:rsidR="008F1732" w:rsidRPr="00380FF1" w:rsidRDefault="008F1732" w:rsidP="008F1732">
            <w:pPr>
              <w:ind w:right="288"/>
              <w:jc w:val="center"/>
              <w:rPr>
                <w:bCs/>
                <w:lang w:val="ro-RO"/>
              </w:rPr>
            </w:pPr>
            <w:r w:rsidRPr="00380FF1">
              <w:rPr>
                <w:lang w:val="ro-RO"/>
              </w:rPr>
              <w:t>Conform prevederilor art. 10 alin.</w:t>
            </w:r>
            <w:r w:rsidR="000B3075" w:rsidRPr="00380FF1">
              <w:rPr>
                <w:lang w:val="ro-RO"/>
              </w:rPr>
              <w:t xml:space="preserve"> (1) și</w:t>
            </w:r>
            <w:r w:rsidRPr="00380FF1">
              <w:rPr>
                <w:lang w:val="ro-RO"/>
              </w:rPr>
              <w:t xml:space="preserve"> (4) din Anexa nr.1 la </w:t>
            </w:r>
            <w:r w:rsidRPr="00380FF1">
              <w:rPr>
                <w:bCs/>
                <w:lang w:val="ro-RO"/>
              </w:rPr>
              <w:t>HG nr. 639/2023</w:t>
            </w:r>
            <w:r w:rsidR="00711DA6" w:rsidRPr="00380FF1">
              <w:rPr>
                <w:bCs/>
                <w:lang w:val="ro-RO"/>
              </w:rPr>
              <w:t xml:space="preserve">, </w:t>
            </w:r>
          </w:p>
          <w:p w14:paraId="275877B3" w14:textId="3AABF33A" w:rsidR="00A96D6F" w:rsidRPr="00380FF1" w:rsidRDefault="00711DA6" w:rsidP="008F1732">
            <w:pPr>
              <w:ind w:right="288"/>
              <w:jc w:val="center"/>
              <w:rPr>
                <w:lang w:val="ro-RO"/>
              </w:rPr>
            </w:pPr>
            <w:r w:rsidRPr="00380FF1">
              <w:rPr>
                <w:lang w:val="ro-RO"/>
              </w:rPr>
              <w:t>HCLS3</w:t>
            </w:r>
          </w:p>
        </w:tc>
      </w:tr>
      <w:tr w:rsidR="008F1732" w:rsidRPr="00380FF1" w14:paraId="749B03A8" w14:textId="77777777" w:rsidTr="0078749E">
        <w:trPr>
          <w:trHeight w:val="541"/>
        </w:trPr>
        <w:tc>
          <w:tcPr>
            <w:tcW w:w="10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C38914" w14:textId="521B94A2" w:rsidR="008F1732" w:rsidRPr="00380FF1" w:rsidRDefault="008F1732" w:rsidP="008C76A3">
            <w:pPr>
              <w:numPr>
                <w:ilvl w:val="0"/>
                <w:numId w:val="7"/>
              </w:numPr>
              <w:ind w:right="288"/>
              <w:jc w:val="both"/>
              <w:rPr>
                <w:lang w:val="ro-RO"/>
              </w:rPr>
            </w:pPr>
          </w:p>
        </w:tc>
        <w:tc>
          <w:tcPr>
            <w:tcW w:w="23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6EAEBD" w14:textId="77777777" w:rsidR="008F1732" w:rsidRPr="00380FF1" w:rsidRDefault="008F1732" w:rsidP="008F1732">
            <w:pPr>
              <w:ind w:left="14" w:right="288" w:firstLine="24"/>
              <w:rPr>
                <w:lang w:val="ro-RO"/>
              </w:rPr>
            </w:pPr>
            <w:r w:rsidRPr="00380FF1">
              <w:rPr>
                <w:lang w:val="ro-RO"/>
              </w:rPr>
              <w:t>Publicare anunț privind selecția membrilor Consiliului de administrație</w:t>
            </w:r>
          </w:p>
        </w:tc>
        <w:tc>
          <w:tcPr>
            <w:tcW w:w="203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3266C6" w14:textId="77777777" w:rsidR="008F1732" w:rsidRPr="00380FF1" w:rsidRDefault="008F1732" w:rsidP="008F1732">
            <w:pPr>
              <w:ind w:right="288"/>
              <w:jc w:val="center"/>
              <w:rPr>
                <w:lang w:val="ro-RO"/>
              </w:rPr>
            </w:pPr>
            <w:r w:rsidRPr="00380FF1">
              <w:rPr>
                <w:lang w:val="ro-RO"/>
              </w:rPr>
              <w:t>Cu cel puțin 30 zile înainte de data limită pentru depunerea candidaturilor specificată în anunț</w:t>
            </w:r>
          </w:p>
        </w:tc>
        <w:tc>
          <w:tcPr>
            <w:tcW w:w="2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9D72CD" w14:textId="77777777" w:rsidR="008F1732" w:rsidRPr="00380FF1" w:rsidRDefault="008F1732" w:rsidP="008F1732">
            <w:pPr>
              <w:ind w:right="288"/>
              <w:jc w:val="center"/>
              <w:rPr>
                <w:lang w:val="ro-RO"/>
              </w:rPr>
            </w:pPr>
            <w:r w:rsidRPr="00380FF1">
              <w:rPr>
                <w:lang w:val="ro-RO"/>
              </w:rPr>
              <w:t>APT/Președinte Consiliu de administrație</w:t>
            </w:r>
          </w:p>
        </w:tc>
        <w:tc>
          <w:tcPr>
            <w:tcW w:w="25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49F725" w14:textId="5DD98353" w:rsidR="008F1732" w:rsidRPr="00380FF1" w:rsidRDefault="008F1732" w:rsidP="008F1732">
            <w:pPr>
              <w:ind w:right="288"/>
              <w:jc w:val="center"/>
              <w:rPr>
                <w:lang w:val="ro-RO"/>
              </w:rPr>
            </w:pPr>
            <w:r w:rsidRPr="00380FF1">
              <w:rPr>
                <w:lang w:val="ro-RO"/>
              </w:rPr>
              <w:t xml:space="preserve">Conform prevederilor art. 19 alin. (2) și  (3) din Anexa nr.1 la </w:t>
            </w:r>
            <w:r w:rsidRPr="00380FF1">
              <w:rPr>
                <w:bCs/>
                <w:lang w:val="ro-RO"/>
              </w:rPr>
              <w:t>HG nr. 639/2023</w:t>
            </w:r>
          </w:p>
        </w:tc>
      </w:tr>
      <w:tr w:rsidR="008F1732" w:rsidRPr="00380FF1" w14:paraId="18F1447B" w14:textId="77777777" w:rsidTr="0078749E">
        <w:trPr>
          <w:trHeight w:val="415"/>
        </w:trPr>
        <w:tc>
          <w:tcPr>
            <w:tcW w:w="10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E82D3A" w14:textId="0721F2DB" w:rsidR="008F1732" w:rsidRPr="00380FF1" w:rsidRDefault="008F1732" w:rsidP="008C76A3">
            <w:pPr>
              <w:numPr>
                <w:ilvl w:val="0"/>
                <w:numId w:val="7"/>
              </w:numPr>
              <w:ind w:right="288"/>
              <w:jc w:val="both"/>
              <w:rPr>
                <w:lang w:val="ro-RO"/>
              </w:rPr>
            </w:pPr>
          </w:p>
        </w:tc>
        <w:tc>
          <w:tcPr>
            <w:tcW w:w="23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1C0B2C" w14:textId="77777777" w:rsidR="008F1732" w:rsidRPr="00380FF1" w:rsidRDefault="008F1732" w:rsidP="008F1732">
            <w:pPr>
              <w:ind w:right="288"/>
              <w:rPr>
                <w:lang w:val="ro-RO"/>
              </w:rPr>
            </w:pPr>
            <w:r w:rsidRPr="00380FF1">
              <w:rPr>
                <w:lang w:val="ro-RO"/>
              </w:rPr>
              <w:t>Depunere dosare de candidatură</w:t>
            </w:r>
          </w:p>
        </w:tc>
        <w:tc>
          <w:tcPr>
            <w:tcW w:w="203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E56F9F" w14:textId="77777777" w:rsidR="008F1732" w:rsidRPr="00380FF1" w:rsidRDefault="008F1732" w:rsidP="008F1732">
            <w:pPr>
              <w:ind w:left="103" w:right="288" w:firstLine="101"/>
              <w:jc w:val="center"/>
              <w:rPr>
                <w:lang w:val="ro-RO"/>
              </w:rPr>
            </w:pPr>
            <w:r w:rsidRPr="00380FF1">
              <w:rPr>
                <w:lang w:val="ro-RO"/>
              </w:rPr>
              <w:t>În termen de 30 de zile de la data publicării anunțului</w:t>
            </w:r>
          </w:p>
        </w:tc>
        <w:tc>
          <w:tcPr>
            <w:tcW w:w="2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5F82265" w14:textId="77777777" w:rsidR="008F1732" w:rsidRPr="00380FF1" w:rsidRDefault="008F1732" w:rsidP="008F1732">
            <w:pPr>
              <w:ind w:right="288"/>
              <w:jc w:val="center"/>
              <w:rPr>
                <w:lang w:val="ro-RO"/>
              </w:rPr>
            </w:pPr>
            <w:r w:rsidRPr="00380FF1">
              <w:rPr>
                <w:lang w:val="ro-RO"/>
              </w:rPr>
              <w:t>Candidați</w:t>
            </w:r>
          </w:p>
        </w:tc>
        <w:tc>
          <w:tcPr>
            <w:tcW w:w="25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4C4B4A" w14:textId="5B1641A4" w:rsidR="008F1732" w:rsidRPr="00380FF1" w:rsidRDefault="008F1732" w:rsidP="008F1732">
            <w:pPr>
              <w:ind w:left="10" w:right="288"/>
              <w:jc w:val="center"/>
              <w:rPr>
                <w:lang w:val="ro-RO"/>
              </w:rPr>
            </w:pPr>
            <w:r w:rsidRPr="00380FF1">
              <w:rPr>
                <w:lang w:val="ro-RO"/>
              </w:rPr>
              <w:t xml:space="preserve">Conform prevederilor art. 20 din Anexa nr.1 la </w:t>
            </w:r>
            <w:r w:rsidRPr="00380FF1">
              <w:rPr>
                <w:bCs/>
                <w:lang w:val="ro-RO"/>
              </w:rPr>
              <w:t>HG nr. 639/2023</w:t>
            </w:r>
          </w:p>
        </w:tc>
      </w:tr>
      <w:tr w:rsidR="008F1732" w:rsidRPr="00380FF1" w14:paraId="162AF906" w14:textId="77777777" w:rsidTr="0078749E">
        <w:trPr>
          <w:trHeight w:val="253"/>
        </w:trPr>
        <w:tc>
          <w:tcPr>
            <w:tcW w:w="10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DCDA0D" w14:textId="3C6E7388" w:rsidR="008F1732" w:rsidRPr="00380FF1" w:rsidRDefault="008F1732" w:rsidP="008C76A3">
            <w:pPr>
              <w:numPr>
                <w:ilvl w:val="0"/>
                <w:numId w:val="7"/>
              </w:numPr>
              <w:ind w:right="288"/>
              <w:jc w:val="both"/>
              <w:rPr>
                <w:lang w:val="ro-RO"/>
              </w:rPr>
            </w:pPr>
          </w:p>
        </w:tc>
        <w:tc>
          <w:tcPr>
            <w:tcW w:w="23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A62DD8" w14:textId="77777777" w:rsidR="008F1732" w:rsidRPr="00380FF1" w:rsidRDefault="008F1732" w:rsidP="008F1732">
            <w:pPr>
              <w:ind w:right="288"/>
              <w:rPr>
                <w:lang w:val="ro-RO"/>
              </w:rPr>
            </w:pPr>
            <w:r w:rsidRPr="00380FF1">
              <w:rPr>
                <w:lang w:val="ro-RO"/>
              </w:rPr>
              <w:t>Evaluare candidaturi depuse în raport cu minimum de criterii</w:t>
            </w:r>
          </w:p>
        </w:tc>
        <w:tc>
          <w:tcPr>
            <w:tcW w:w="203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397A87" w14:textId="77777777" w:rsidR="008F1732" w:rsidRPr="00380FF1" w:rsidRDefault="008F1732" w:rsidP="008F1732">
            <w:pPr>
              <w:ind w:right="288"/>
              <w:jc w:val="center"/>
              <w:rPr>
                <w:lang w:val="ro-RO"/>
              </w:rPr>
            </w:pPr>
            <w:r w:rsidRPr="00380FF1">
              <w:rPr>
                <w:lang w:val="ro-RO"/>
              </w:rPr>
              <w:t>În termen de maximum 5 zile lucrătoare de la data limită pentru depunerea candidaturilor</w:t>
            </w:r>
          </w:p>
        </w:tc>
        <w:tc>
          <w:tcPr>
            <w:tcW w:w="2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1E7CAF" w14:textId="77777777" w:rsidR="008F1732" w:rsidRPr="00380FF1" w:rsidRDefault="008F1732" w:rsidP="008F1732">
            <w:pPr>
              <w:ind w:right="288"/>
              <w:jc w:val="center"/>
              <w:rPr>
                <w:lang w:val="ro-RO"/>
              </w:rPr>
            </w:pPr>
            <w:r w:rsidRPr="00380FF1">
              <w:rPr>
                <w:lang w:val="ro-RO"/>
              </w:rPr>
              <w:t>Comisia de selecție și nominalizare</w:t>
            </w:r>
          </w:p>
        </w:tc>
        <w:tc>
          <w:tcPr>
            <w:tcW w:w="25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FA23824" w14:textId="77777777" w:rsidR="008F1732" w:rsidRPr="00380FF1" w:rsidRDefault="008F1732" w:rsidP="008F1732">
            <w:pPr>
              <w:ind w:right="288"/>
              <w:jc w:val="center"/>
              <w:rPr>
                <w:lang w:val="ro-RO"/>
              </w:rPr>
            </w:pPr>
            <w:r w:rsidRPr="00380FF1">
              <w:rPr>
                <w:lang w:val="ro-RO"/>
              </w:rPr>
              <w:t>Se va elabora Lista lungă</w:t>
            </w:r>
          </w:p>
          <w:p w14:paraId="7D508C80" w14:textId="77777777" w:rsidR="008F1732" w:rsidRPr="00380FF1" w:rsidRDefault="008F1732" w:rsidP="008F1732">
            <w:pPr>
              <w:ind w:right="288"/>
              <w:jc w:val="center"/>
              <w:rPr>
                <w:lang w:val="ro-RO"/>
              </w:rPr>
            </w:pPr>
          </w:p>
        </w:tc>
      </w:tr>
      <w:tr w:rsidR="008F1732" w:rsidRPr="00380FF1" w14:paraId="1F827248" w14:textId="77777777" w:rsidTr="0078749E">
        <w:trPr>
          <w:trHeight w:val="568"/>
        </w:trPr>
        <w:tc>
          <w:tcPr>
            <w:tcW w:w="10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A00BA9" w14:textId="7452F62E" w:rsidR="008F1732" w:rsidRPr="00380FF1" w:rsidRDefault="008F1732" w:rsidP="008C76A3">
            <w:pPr>
              <w:numPr>
                <w:ilvl w:val="0"/>
                <w:numId w:val="7"/>
              </w:numPr>
              <w:ind w:right="288"/>
              <w:jc w:val="both"/>
              <w:rPr>
                <w:lang w:val="ro-RO"/>
              </w:rPr>
            </w:pPr>
          </w:p>
        </w:tc>
        <w:tc>
          <w:tcPr>
            <w:tcW w:w="23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EC19E0" w14:textId="77777777" w:rsidR="008F1732" w:rsidRPr="00380FF1" w:rsidRDefault="008F1732" w:rsidP="008F1732">
            <w:pPr>
              <w:ind w:right="288"/>
              <w:rPr>
                <w:lang w:val="ro-RO"/>
              </w:rPr>
            </w:pPr>
            <w:r w:rsidRPr="00380FF1">
              <w:rPr>
                <w:lang w:val="ro-RO"/>
              </w:rPr>
              <w:t>Solicitare de clarificări în scris, privitoare la candidatură</w:t>
            </w:r>
          </w:p>
        </w:tc>
        <w:tc>
          <w:tcPr>
            <w:tcW w:w="203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A98B28" w14:textId="77777777" w:rsidR="008F1732" w:rsidRPr="00380FF1" w:rsidRDefault="008F1732" w:rsidP="008F1732">
            <w:pPr>
              <w:ind w:left="185" w:right="288" w:hanging="178"/>
              <w:jc w:val="center"/>
              <w:rPr>
                <w:lang w:val="ro-RO"/>
              </w:rPr>
            </w:pPr>
            <w:r w:rsidRPr="00380FF1">
              <w:rPr>
                <w:lang w:val="ro-RO"/>
              </w:rPr>
              <w:t>În termen de 2 zile de la evaluare</w:t>
            </w:r>
          </w:p>
        </w:tc>
        <w:tc>
          <w:tcPr>
            <w:tcW w:w="2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4C3CC6" w14:textId="77777777" w:rsidR="008F1732" w:rsidRPr="00380FF1" w:rsidRDefault="008F1732" w:rsidP="008F1732">
            <w:pPr>
              <w:ind w:right="288"/>
              <w:jc w:val="center"/>
              <w:rPr>
                <w:lang w:val="ro-RO"/>
              </w:rPr>
            </w:pPr>
            <w:r w:rsidRPr="00380FF1">
              <w:rPr>
                <w:lang w:val="ro-RO"/>
              </w:rPr>
              <w:t>Comisia de selecție și nominalizare</w:t>
            </w:r>
          </w:p>
        </w:tc>
        <w:tc>
          <w:tcPr>
            <w:tcW w:w="25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C43718" w14:textId="7736FE18" w:rsidR="008F1732" w:rsidRPr="00380FF1" w:rsidRDefault="008F1732" w:rsidP="008F1732">
            <w:pPr>
              <w:ind w:left="10" w:right="288"/>
              <w:jc w:val="center"/>
              <w:rPr>
                <w:lang w:val="ro-RO"/>
              </w:rPr>
            </w:pPr>
            <w:r w:rsidRPr="00380FF1">
              <w:rPr>
                <w:lang w:val="ro-RO"/>
              </w:rPr>
              <w:t xml:space="preserve">Conform prevederilor art. 20 alin. (2) din Anexa </w:t>
            </w:r>
            <w:r w:rsidRPr="00380FF1">
              <w:rPr>
                <w:lang w:val="ro-RO"/>
              </w:rPr>
              <w:lastRenderedPageBreak/>
              <w:t xml:space="preserve">nr.1 la </w:t>
            </w:r>
            <w:r w:rsidRPr="00380FF1">
              <w:rPr>
                <w:bCs/>
                <w:lang w:val="ro-RO"/>
              </w:rPr>
              <w:t>HG nr. 639/2023</w:t>
            </w:r>
          </w:p>
        </w:tc>
      </w:tr>
      <w:tr w:rsidR="008F1732" w:rsidRPr="00380FF1" w14:paraId="349C7138" w14:textId="77777777" w:rsidTr="0078749E">
        <w:trPr>
          <w:trHeight w:val="595"/>
        </w:trPr>
        <w:tc>
          <w:tcPr>
            <w:tcW w:w="10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670779" w14:textId="2DBB3162" w:rsidR="008F1732" w:rsidRPr="00380FF1" w:rsidRDefault="008F1732" w:rsidP="008C76A3">
            <w:pPr>
              <w:numPr>
                <w:ilvl w:val="0"/>
                <w:numId w:val="7"/>
              </w:numPr>
              <w:ind w:right="288"/>
              <w:jc w:val="both"/>
              <w:rPr>
                <w:lang w:val="ro-RO"/>
              </w:rPr>
            </w:pPr>
          </w:p>
        </w:tc>
        <w:tc>
          <w:tcPr>
            <w:tcW w:w="23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96AC90" w14:textId="77777777" w:rsidR="008F1732" w:rsidRPr="00380FF1" w:rsidRDefault="008F1732" w:rsidP="008F1732">
            <w:pPr>
              <w:ind w:right="288"/>
              <w:rPr>
                <w:lang w:val="ro-RO"/>
              </w:rPr>
            </w:pPr>
            <w:r w:rsidRPr="00380FF1">
              <w:rPr>
                <w:lang w:val="ro-RO"/>
              </w:rPr>
              <w:t>Informare în scris a candidaților respinși de pe lista lungă</w:t>
            </w:r>
          </w:p>
        </w:tc>
        <w:tc>
          <w:tcPr>
            <w:tcW w:w="203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66D099" w14:textId="77777777" w:rsidR="008F1732" w:rsidRPr="00380FF1" w:rsidRDefault="008F1732" w:rsidP="008F1732">
            <w:pPr>
              <w:ind w:right="288"/>
              <w:jc w:val="center"/>
              <w:rPr>
                <w:lang w:val="ro-RO"/>
              </w:rPr>
            </w:pPr>
            <w:r w:rsidRPr="00380FF1">
              <w:rPr>
                <w:lang w:val="ro-RO"/>
              </w:rPr>
              <w:t>În termen de maximum 5 zile lucrătoare de la data adoptării deciziei de respingere</w:t>
            </w:r>
          </w:p>
        </w:tc>
        <w:tc>
          <w:tcPr>
            <w:tcW w:w="2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5D77F1" w14:textId="77777777" w:rsidR="008F1732" w:rsidRPr="00380FF1" w:rsidRDefault="008F1732" w:rsidP="008F1732">
            <w:pPr>
              <w:ind w:right="288"/>
              <w:jc w:val="center"/>
              <w:rPr>
                <w:lang w:val="ro-RO"/>
              </w:rPr>
            </w:pPr>
            <w:r w:rsidRPr="00380FF1">
              <w:rPr>
                <w:lang w:val="ro-RO"/>
              </w:rPr>
              <w:t>Comisia de selecție și nominalizare</w:t>
            </w:r>
          </w:p>
        </w:tc>
        <w:tc>
          <w:tcPr>
            <w:tcW w:w="25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CF23C7" w14:textId="18590513" w:rsidR="008F1732" w:rsidRPr="00380FF1" w:rsidRDefault="008F1732" w:rsidP="008F1732">
            <w:pPr>
              <w:ind w:right="288"/>
              <w:jc w:val="center"/>
              <w:rPr>
                <w:lang w:val="ro-RO"/>
              </w:rPr>
            </w:pPr>
            <w:r w:rsidRPr="00380FF1">
              <w:rPr>
                <w:lang w:val="ro-RO"/>
              </w:rPr>
              <w:t xml:space="preserve">Conform prevederilor art. 20 alin. (3) din Anexa nr.1 la </w:t>
            </w:r>
            <w:r w:rsidRPr="00380FF1">
              <w:rPr>
                <w:bCs/>
                <w:lang w:val="ro-RO"/>
              </w:rPr>
              <w:t>HG nr. 639/2023</w:t>
            </w:r>
          </w:p>
        </w:tc>
      </w:tr>
      <w:tr w:rsidR="008F1732" w:rsidRPr="00380FF1" w14:paraId="5ED7C3CF" w14:textId="77777777" w:rsidTr="0078749E">
        <w:trPr>
          <w:trHeight w:val="460"/>
        </w:trPr>
        <w:tc>
          <w:tcPr>
            <w:tcW w:w="10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B048B5" w14:textId="01623B05" w:rsidR="008F1732" w:rsidRPr="00380FF1" w:rsidRDefault="008F1732" w:rsidP="008C76A3">
            <w:pPr>
              <w:numPr>
                <w:ilvl w:val="0"/>
                <w:numId w:val="7"/>
              </w:numPr>
              <w:ind w:right="288"/>
              <w:jc w:val="both"/>
              <w:rPr>
                <w:lang w:val="ro-RO"/>
              </w:rPr>
            </w:pPr>
          </w:p>
        </w:tc>
        <w:tc>
          <w:tcPr>
            <w:tcW w:w="23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E24004" w14:textId="77777777" w:rsidR="008F1732" w:rsidRPr="00380FF1" w:rsidRDefault="008F1732" w:rsidP="008F1732">
            <w:pPr>
              <w:ind w:right="288"/>
              <w:rPr>
                <w:lang w:val="ro-RO"/>
              </w:rPr>
            </w:pPr>
            <w:r w:rsidRPr="00380FF1">
              <w:rPr>
                <w:lang w:val="ro-RO"/>
              </w:rPr>
              <w:t>Alcătuire lista lungă</w:t>
            </w:r>
          </w:p>
        </w:tc>
        <w:tc>
          <w:tcPr>
            <w:tcW w:w="203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BEA176" w14:textId="77777777" w:rsidR="008F1732" w:rsidRPr="00380FF1" w:rsidRDefault="008F1732" w:rsidP="008F1732">
            <w:pPr>
              <w:ind w:right="288"/>
              <w:jc w:val="center"/>
              <w:rPr>
                <w:lang w:val="ro-RO"/>
              </w:rPr>
            </w:pPr>
          </w:p>
        </w:tc>
        <w:tc>
          <w:tcPr>
            <w:tcW w:w="2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44F4B4" w14:textId="77777777" w:rsidR="008F1732" w:rsidRPr="00380FF1" w:rsidRDefault="008F1732" w:rsidP="008F1732">
            <w:pPr>
              <w:ind w:left="80" w:right="288" w:hanging="336"/>
              <w:jc w:val="center"/>
              <w:rPr>
                <w:lang w:val="ro-RO"/>
              </w:rPr>
            </w:pPr>
            <w:r w:rsidRPr="00380FF1">
              <w:rPr>
                <w:lang w:val="ro-RO"/>
              </w:rPr>
              <w:t xml:space="preserve">       Comisia de selecție și nominalizare</w:t>
            </w:r>
          </w:p>
        </w:tc>
        <w:tc>
          <w:tcPr>
            <w:tcW w:w="25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6C3FC9" w14:textId="5427157B" w:rsidR="008F1732" w:rsidRPr="00380FF1" w:rsidRDefault="008F1732" w:rsidP="008F1732">
            <w:pPr>
              <w:ind w:right="288"/>
              <w:jc w:val="center"/>
              <w:rPr>
                <w:lang w:val="ro-RO"/>
              </w:rPr>
            </w:pPr>
            <w:r w:rsidRPr="00380FF1">
              <w:rPr>
                <w:lang w:val="ro-RO"/>
              </w:rPr>
              <w:t xml:space="preserve">Conform prevederilor art. 20 alin. (4) din Anexa nr.1 la </w:t>
            </w:r>
            <w:r w:rsidRPr="00380FF1">
              <w:rPr>
                <w:bCs/>
                <w:lang w:val="ro-RO"/>
              </w:rPr>
              <w:t>HG nr. 639/2023</w:t>
            </w:r>
          </w:p>
        </w:tc>
      </w:tr>
      <w:tr w:rsidR="008F1732" w:rsidRPr="00380FF1" w14:paraId="0CAB0DFF" w14:textId="77777777" w:rsidTr="0078749E">
        <w:trPr>
          <w:trHeight w:val="17"/>
        </w:trPr>
        <w:tc>
          <w:tcPr>
            <w:tcW w:w="10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EA724E" w14:textId="307EEE0F" w:rsidR="008F1732" w:rsidRPr="00380FF1" w:rsidRDefault="008F1732" w:rsidP="008C76A3">
            <w:pPr>
              <w:numPr>
                <w:ilvl w:val="0"/>
                <w:numId w:val="7"/>
              </w:numPr>
              <w:ind w:right="288"/>
              <w:jc w:val="both"/>
              <w:rPr>
                <w:lang w:val="ro-RO"/>
              </w:rPr>
            </w:pPr>
          </w:p>
        </w:tc>
        <w:tc>
          <w:tcPr>
            <w:tcW w:w="23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2FC473" w14:textId="77777777" w:rsidR="008F1732" w:rsidRPr="00380FF1" w:rsidRDefault="008F1732" w:rsidP="008F1732">
            <w:pPr>
              <w:spacing w:after="1"/>
              <w:ind w:right="288"/>
              <w:rPr>
                <w:lang w:val="ro-RO"/>
              </w:rPr>
            </w:pPr>
            <w:r w:rsidRPr="00380FF1">
              <w:rPr>
                <w:lang w:val="ro-RO"/>
              </w:rPr>
              <w:t>Analiza informațiilor din dosarele de candidatură rămase pe lista lungă și alocarea punctajului conform grilei de evaluare pentru fiecare criteriu din cadrul profilului consiliului și solicitarea de informații suplimentare dacă este necesar</w:t>
            </w:r>
          </w:p>
        </w:tc>
        <w:tc>
          <w:tcPr>
            <w:tcW w:w="203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902666" w14:textId="1B13A6F4" w:rsidR="008F1732" w:rsidRPr="00380FF1" w:rsidRDefault="008F1732" w:rsidP="008F1732">
            <w:pPr>
              <w:ind w:right="288"/>
              <w:jc w:val="center"/>
              <w:rPr>
                <w:lang w:val="ro-RO"/>
              </w:rPr>
            </w:pPr>
            <w:r w:rsidRPr="00380FF1">
              <w:rPr>
                <w:lang w:val="ro-RO"/>
              </w:rPr>
              <w:t>În termen de 3 zile de la data realizării Liste</w:t>
            </w:r>
            <w:r w:rsidR="00521357" w:rsidRPr="00380FF1">
              <w:rPr>
                <w:lang w:val="ro-RO"/>
              </w:rPr>
              <w:t>i</w:t>
            </w:r>
            <w:r w:rsidRPr="00380FF1">
              <w:rPr>
                <w:lang w:val="ro-RO"/>
              </w:rPr>
              <w:t xml:space="preserve"> lungi</w:t>
            </w:r>
          </w:p>
        </w:tc>
        <w:tc>
          <w:tcPr>
            <w:tcW w:w="2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1E00DB" w14:textId="77777777" w:rsidR="008F1732" w:rsidRPr="00380FF1" w:rsidRDefault="008F1732" w:rsidP="008F1732">
            <w:pPr>
              <w:ind w:right="288"/>
              <w:jc w:val="center"/>
              <w:rPr>
                <w:lang w:val="ro-RO"/>
              </w:rPr>
            </w:pPr>
            <w:r w:rsidRPr="00380FF1">
              <w:rPr>
                <w:lang w:val="ro-RO"/>
              </w:rPr>
              <w:t>Comisia de selecție și nominalizare</w:t>
            </w:r>
          </w:p>
        </w:tc>
        <w:tc>
          <w:tcPr>
            <w:tcW w:w="25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139750" w14:textId="77777777" w:rsidR="008F1732" w:rsidRPr="00380FF1" w:rsidRDefault="008F1732" w:rsidP="008F1732">
            <w:pPr>
              <w:ind w:left="22" w:right="288"/>
              <w:jc w:val="center"/>
              <w:rPr>
                <w:lang w:val="ro-RO"/>
              </w:rPr>
            </w:pPr>
          </w:p>
          <w:p w14:paraId="51A0DC63" w14:textId="77777777" w:rsidR="008F1732" w:rsidRPr="00380FF1" w:rsidRDefault="008F1732" w:rsidP="008F1732">
            <w:pPr>
              <w:ind w:right="288"/>
              <w:rPr>
                <w:lang w:val="ro-RO"/>
              </w:rPr>
            </w:pPr>
          </w:p>
          <w:p w14:paraId="2333936A" w14:textId="34CE4F4A" w:rsidR="008F1732" w:rsidRPr="00380FF1" w:rsidRDefault="008F1732" w:rsidP="008F1732">
            <w:pPr>
              <w:ind w:right="288"/>
              <w:jc w:val="center"/>
              <w:rPr>
                <w:lang w:val="ro-RO"/>
              </w:rPr>
            </w:pPr>
            <w:r w:rsidRPr="00380FF1">
              <w:rPr>
                <w:lang w:val="ro-RO"/>
              </w:rPr>
              <w:t xml:space="preserve">Conform prevederilor art. 21 din Anexa nr.1 la </w:t>
            </w:r>
            <w:r w:rsidRPr="00380FF1">
              <w:rPr>
                <w:bCs/>
                <w:lang w:val="ro-RO"/>
              </w:rPr>
              <w:t>HG nr. 639/2023</w:t>
            </w:r>
          </w:p>
        </w:tc>
      </w:tr>
      <w:tr w:rsidR="008F1732" w:rsidRPr="00380FF1" w14:paraId="26AE29AE" w14:textId="77777777" w:rsidTr="0078749E">
        <w:trPr>
          <w:trHeight w:val="717"/>
        </w:trPr>
        <w:tc>
          <w:tcPr>
            <w:tcW w:w="10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44A3DD" w14:textId="107F749E" w:rsidR="008F1732" w:rsidRPr="00380FF1" w:rsidRDefault="008F1732" w:rsidP="008C76A3">
            <w:pPr>
              <w:numPr>
                <w:ilvl w:val="0"/>
                <w:numId w:val="7"/>
              </w:numPr>
              <w:ind w:right="288"/>
              <w:jc w:val="both"/>
              <w:rPr>
                <w:lang w:val="ro-RO"/>
              </w:rPr>
            </w:pPr>
          </w:p>
        </w:tc>
        <w:tc>
          <w:tcPr>
            <w:tcW w:w="23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4F1FE9" w14:textId="77777777" w:rsidR="008F1732" w:rsidRPr="00380FF1" w:rsidRDefault="008F1732" w:rsidP="008F1732">
            <w:pPr>
              <w:spacing w:after="1"/>
              <w:ind w:right="288"/>
              <w:rPr>
                <w:lang w:val="ro-RO"/>
              </w:rPr>
            </w:pPr>
            <w:r w:rsidRPr="00380FF1">
              <w:rPr>
                <w:lang w:val="ro-RO"/>
              </w:rPr>
              <w:t>Realizare Listă scurtă</w:t>
            </w:r>
          </w:p>
        </w:tc>
        <w:tc>
          <w:tcPr>
            <w:tcW w:w="203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882A8C" w14:textId="77777777" w:rsidR="008F1732" w:rsidRPr="00380FF1" w:rsidRDefault="008F1732" w:rsidP="008F1732">
            <w:pPr>
              <w:ind w:right="288"/>
              <w:jc w:val="center"/>
              <w:rPr>
                <w:lang w:val="ro-RO"/>
              </w:rPr>
            </w:pPr>
            <w:r w:rsidRPr="00380FF1">
              <w:rPr>
                <w:lang w:val="ro-RO"/>
              </w:rPr>
              <w:t>În termen de 15 zile de la data limită de depunere a candidaturilor</w:t>
            </w:r>
          </w:p>
        </w:tc>
        <w:tc>
          <w:tcPr>
            <w:tcW w:w="2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D53544" w14:textId="77777777" w:rsidR="008F1732" w:rsidRPr="00380FF1" w:rsidRDefault="008F1732" w:rsidP="008F1732">
            <w:pPr>
              <w:ind w:right="288"/>
              <w:jc w:val="center"/>
              <w:rPr>
                <w:lang w:val="ro-RO"/>
              </w:rPr>
            </w:pPr>
            <w:r w:rsidRPr="00380FF1">
              <w:rPr>
                <w:lang w:val="ro-RO"/>
              </w:rPr>
              <w:t>Comisia de selecție și nominalizare</w:t>
            </w:r>
          </w:p>
        </w:tc>
        <w:tc>
          <w:tcPr>
            <w:tcW w:w="25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696E02" w14:textId="35F25717" w:rsidR="008F1732" w:rsidRPr="00380FF1" w:rsidRDefault="008F1732" w:rsidP="008F1732">
            <w:pPr>
              <w:ind w:left="22" w:right="288"/>
              <w:jc w:val="center"/>
              <w:rPr>
                <w:lang w:val="ro-RO"/>
              </w:rPr>
            </w:pPr>
            <w:r w:rsidRPr="00380FF1">
              <w:rPr>
                <w:lang w:val="ro-RO"/>
              </w:rPr>
              <w:t xml:space="preserve">Conform prevederilor art. 22 din Anexa nr.1 la </w:t>
            </w:r>
            <w:r w:rsidRPr="00380FF1">
              <w:rPr>
                <w:bCs/>
                <w:lang w:val="ro-RO"/>
              </w:rPr>
              <w:t>HG nr. 639/2023</w:t>
            </w:r>
          </w:p>
        </w:tc>
      </w:tr>
      <w:tr w:rsidR="008F1732" w:rsidRPr="00380FF1" w14:paraId="2EFEF9DF" w14:textId="77777777" w:rsidTr="0078749E">
        <w:trPr>
          <w:trHeight w:val="717"/>
        </w:trPr>
        <w:tc>
          <w:tcPr>
            <w:tcW w:w="10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81C1B8" w14:textId="04A9951A" w:rsidR="008F1732" w:rsidRPr="00380FF1" w:rsidRDefault="008F1732" w:rsidP="008C76A3">
            <w:pPr>
              <w:numPr>
                <w:ilvl w:val="0"/>
                <w:numId w:val="7"/>
              </w:numPr>
              <w:ind w:right="288"/>
              <w:jc w:val="both"/>
              <w:rPr>
                <w:lang w:val="ro-RO"/>
              </w:rPr>
            </w:pPr>
          </w:p>
        </w:tc>
        <w:tc>
          <w:tcPr>
            <w:tcW w:w="23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F16A96" w14:textId="77777777" w:rsidR="008F1732" w:rsidRPr="00380FF1" w:rsidRDefault="008F1732" w:rsidP="008F1732">
            <w:pPr>
              <w:spacing w:after="1"/>
              <w:ind w:right="288"/>
              <w:rPr>
                <w:lang w:val="ro-RO"/>
              </w:rPr>
            </w:pPr>
            <w:r w:rsidRPr="00380FF1">
              <w:rPr>
                <w:lang w:val="ro-RO"/>
              </w:rPr>
              <w:t>Informare candidați selectați pentru includerea candidaturii lor pe lista scurtă</w:t>
            </w:r>
          </w:p>
        </w:tc>
        <w:tc>
          <w:tcPr>
            <w:tcW w:w="203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92E5EB" w14:textId="77777777" w:rsidR="008F1732" w:rsidRPr="00380FF1" w:rsidRDefault="008F1732" w:rsidP="008F1732">
            <w:pPr>
              <w:ind w:right="288"/>
              <w:jc w:val="center"/>
              <w:rPr>
                <w:lang w:val="ro-RO"/>
              </w:rPr>
            </w:pPr>
          </w:p>
        </w:tc>
        <w:tc>
          <w:tcPr>
            <w:tcW w:w="2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8B48A8" w14:textId="77777777" w:rsidR="008F1732" w:rsidRPr="00380FF1" w:rsidRDefault="008F1732" w:rsidP="008F1732">
            <w:pPr>
              <w:ind w:right="288"/>
              <w:jc w:val="center"/>
              <w:rPr>
                <w:lang w:val="ro-RO"/>
              </w:rPr>
            </w:pPr>
            <w:r w:rsidRPr="00380FF1">
              <w:rPr>
                <w:lang w:val="ro-RO"/>
              </w:rPr>
              <w:t>Comisia de selecție și nominalizare</w:t>
            </w:r>
          </w:p>
        </w:tc>
        <w:tc>
          <w:tcPr>
            <w:tcW w:w="25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6F182B" w14:textId="078494F7" w:rsidR="008F1732" w:rsidRPr="00380FF1" w:rsidRDefault="008F1732" w:rsidP="008F1732">
            <w:pPr>
              <w:ind w:left="22" w:right="288"/>
              <w:jc w:val="center"/>
              <w:rPr>
                <w:lang w:val="ro-RO"/>
              </w:rPr>
            </w:pPr>
            <w:r w:rsidRPr="00380FF1">
              <w:rPr>
                <w:lang w:val="ro-RO"/>
              </w:rPr>
              <w:t xml:space="preserve">Conform prevederilor art. 22 alin. (2) din Anexa nr.1 la </w:t>
            </w:r>
            <w:r w:rsidRPr="00380FF1">
              <w:rPr>
                <w:bCs/>
                <w:lang w:val="ro-RO"/>
              </w:rPr>
              <w:t>HG nr. 639/2023</w:t>
            </w:r>
          </w:p>
        </w:tc>
      </w:tr>
      <w:tr w:rsidR="008F1732" w:rsidRPr="00380FF1" w14:paraId="3F782B00" w14:textId="77777777" w:rsidTr="0078749E">
        <w:trPr>
          <w:trHeight w:val="717"/>
        </w:trPr>
        <w:tc>
          <w:tcPr>
            <w:tcW w:w="10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C4A819" w14:textId="78C9AB0B" w:rsidR="008F1732" w:rsidRPr="00380FF1" w:rsidRDefault="008F1732" w:rsidP="008C76A3">
            <w:pPr>
              <w:numPr>
                <w:ilvl w:val="0"/>
                <w:numId w:val="7"/>
              </w:numPr>
              <w:ind w:right="288"/>
              <w:jc w:val="both"/>
              <w:rPr>
                <w:lang w:val="ro-RO"/>
              </w:rPr>
            </w:pPr>
          </w:p>
        </w:tc>
        <w:tc>
          <w:tcPr>
            <w:tcW w:w="23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717085" w14:textId="77777777" w:rsidR="008F1732" w:rsidRPr="00380FF1" w:rsidRDefault="008F1732" w:rsidP="008F1732">
            <w:pPr>
              <w:spacing w:after="1"/>
              <w:ind w:right="288"/>
              <w:rPr>
                <w:lang w:val="ro-RO"/>
              </w:rPr>
            </w:pPr>
            <w:r w:rsidRPr="00380FF1">
              <w:rPr>
                <w:lang w:val="ro-RO"/>
              </w:rPr>
              <w:t>Depunere declarație de intenție a candidaților din Lista scurtă la autoritatea publică tutelară</w:t>
            </w:r>
          </w:p>
        </w:tc>
        <w:tc>
          <w:tcPr>
            <w:tcW w:w="203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F662F4" w14:textId="77777777" w:rsidR="008F1732" w:rsidRPr="00380FF1" w:rsidRDefault="008F1732" w:rsidP="008F1732">
            <w:pPr>
              <w:ind w:right="288"/>
              <w:jc w:val="center"/>
              <w:rPr>
                <w:lang w:val="ro-RO"/>
              </w:rPr>
            </w:pPr>
            <w:r w:rsidRPr="00380FF1">
              <w:rPr>
                <w:lang w:val="ro-RO"/>
              </w:rPr>
              <w:t>În termen de 15 zile de la data informării</w:t>
            </w:r>
          </w:p>
        </w:tc>
        <w:tc>
          <w:tcPr>
            <w:tcW w:w="2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3EECCE" w14:textId="77777777" w:rsidR="008F1732" w:rsidRPr="00380FF1" w:rsidRDefault="008F1732" w:rsidP="008F1732">
            <w:pPr>
              <w:ind w:right="288"/>
              <w:jc w:val="center"/>
              <w:rPr>
                <w:lang w:val="ro-RO"/>
              </w:rPr>
            </w:pPr>
            <w:r w:rsidRPr="00380FF1">
              <w:rPr>
                <w:lang w:val="ro-RO"/>
              </w:rPr>
              <w:t>Candidații din Lista scurtă</w:t>
            </w:r>
          </w:p>
        </w:tc>
        <w:tc>
          <w:tcPr>
            <w:tcW w:w="25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0F5D39" w14:textId="0FDE869F" w:rsidR="008F1732" w:rsidRPr="00380FF1" w:rsidRDefault="008F1732" w:rsidP="008F1732">
            <w:pPr>
              <w:ind w:left="22" w:right="288"/>
              <w:jc w:val="center"/>
              <w:rPr>
                <w:lang w:val="ro-RO"/>
              </w:rPr>
            </w:pPr>
            <w:r w:rsidRPr="00380FF1">
              <w:rPr>
                <w:lang w:val="ro-RO"/>
              </w:rPr>
              <w:t xml:space="preserve">Conform prevederilor art. 22 alin. (2) din Anexa nr.1 la </w:t>
            </w:r>
            <w:r w:rsidRPr="00380FF1">
              <w:rPr>
                <w:bCs/>
                <w:lang w:val="ro-RO"/>
              </w:rPr>
              <w:t>HG nr. 639/2023</w:t>
            </w:r>
          </w:p>
        </w:tc>
      </w:tr>
      <w:tr w:rsidR="008F1732" w:rsidRPr="00380FF1" w14:paraId="0B83A417" w14:textId="77777777" w:rsidTr="0078749E">
        <w:trPr>
          <w:trHeight w:val="717"/>
        </w:trPr>
        <w:tc>
          <w:tcPr>
            <w:tcW w:w="10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1680EF" w14:textId="6BB3CE13" w:rsidR="008F1732" w:rsidRPr="00380FF1" w:rsidRDefault="008F1732" w:rsidP="008C76A3">
            <w:pPr>
              <w:numPr>
                <w:ilvl w:val="0"/>
                <w:numId w:val="7"/>
              </w:numPr>
              <w:ind w:right="288"/>
              <w:jc w:val="both"/>
              <w:rPr>
                <w:lang w:val="ro-RO"/>
              </w:rPr>
            </w:pPr>
          </w:p>
        </w:tc>
        <w:tc>
          <w:tcPr>
            <w:tcW w:w="23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5D13CF" w14:textId="77777777" w:rsidR="008F1732" w:rsidRPr="00380FF1" w:rsidRDefault="008F1732" w:rsidP="008F1732">
            <w:pPr>
              <w:spacing w:after="1"/>
              <w:ind w:right="288"/>
              <w:rPr>
                <w:lang w:val="ro-RO"/>
              </w:rPr>
            </w:pPr>
            <w:r w:rsidRPr="00380FF1">
              <w:rPr>
                <w:lang w:val="ro-RO"/>
              </w:rPr>
              <w:t xml:space="preserve">Analiză declarație de intenție și integrare rezultate în evaluarea candidatului </w:t>
            </w:r>
          </w:p>
        </w:tc>
        <w:tc>
          <w:tcPr>
            <w:tcW w:w="203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CDD4E0" w14:textId="77777777" w:rsidR="008F1732" w:rsidRPr="00380FF1" w:rsidRDefault="008F1732" w:rsidP="008F1732">
            <w:pPr>
              <w:ind w:right="288"/>
              <w:jc w:val="center"/>
              <w:rPr>
                <w:lang w:val="ro-RO"/>
              </w:rPr>
            </w:pPr>
            <w:r w:rsidRPr="00380FF1">
              <w:rPr>
                <w:lang w:val="ro-RO"/>
              </w:rPr>
              <w:t>În termen de 5 zile de la depunerea declarației de intenție</w:t>
            </w:r>
          </w:p>
        </w:tc>
        <w:tc>
          <w:tcPr>
            <w:tcW w:w="2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6C7368" w14:textId="77777777" w:rsidR="008F1732" w:rsidRPr="00380FF1" w:rsidRDefault="008F1732" w:rsidP="008F1732">
            <w:pPr>
              <w:ind w:right="288"/>
              <w:jc w:val="center"/>
              <w:rPr>
                <w:lang w:val="ro-RO"/>
              </w:rPr>
            </w:pPr>
            <w:r w:rsidRPr="00380FF1">
              <w:rPr>
                <w:lang w:val="ro-RO"/>
              </w:rPr>
              <w:t>Comisia de selecție și nominalizare</w:t>
            </w:r>
          </w:p>
        </w:tc>
        <w:tc>
          <w:tcPr>
            <w:tcW w:w="25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945B69" w14:textId="1D0CEB32" w:rsidR="008F1732" w:rsidRPr="00380FF1" w:rsidRDefault="008F1732" w:rsidP="008F1732">
            <w:pPr>
              <w:ind w:left="22" w:right="288"/>
              <w:jc w:val="center"/>
              <w:rPr>
                <w:lang w:val="ro-RO"/>
              </w:rPr>
            </w:pPr>
            <w:r w:rsidRPr="00380FF1">
              <w:rPr>
                <w:lang w:val="ro-RO"/>
              </w:rPr>
              <w:t xml:space="preserve">Conform prevederilor art. 22 alin. (3) din Anexa nr.1 la </w:t>
            </w:r>
            <w:r w:rsidRPr="00380FF1">
              <w:rPr>
                <w:bCs/>
                <w:lang w:val="ro-RO"/>
              </w:rPr>
              <w:t>HG nr. 639/2023</w:t>
            </w:r>
          </w:p>
        </w:tc>
      </w:tr>
      <w:tr w:rsidR="008F1732" w:rsidRPr="00380FF1" w14:paraId="03ADE328" w14:textId="77777777" w:rsidTr="0078749E">
        <w:trPr>
          <w:trHeight w:val="717"/>
        </w:trPr>
        <w:tc>
          <w:tcPr>
            <w:tcW w:w="10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3AAAC5" w14:textId="6BF5A7E9" w:rsidR="008F1732" w:rsidRPr="00380FF1" w:rsidRDefault="008F1732" w:rsidP="008C76A3">
            <w:pPr>
              <w:numPr>
                <w:ilvl w:val="0"/>
                <w:numId w:val="7"/>
              </w:numPr>
              <w:ind w:right="288"/>
              <w:jc w:val="both"/>
              <w:rPr>
                <w:lang w:val="ro-RO"/>
              </w:rPr>
            </w:pPr>
          </w:p>
        </w:tc>
        <w:tc>
          <w:tcPr>
            <w:tcW w:w="23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9B62C0B" w14:textId="77777777" w:rsidR="008F1732" w:rsidRPr="00380FF1" w:rsidRDefault="008F1732" w:rsidP="008F1732">
            <w:pPr>
              <w:spacing w:after="1"/>
              <w:ind w:right="288"/>
              <w:rPr>
                <w:lang w:val="ro-RO"/>
              </w:rPr>
            </w:pPr>
            <w:r w:rsidRPr="00380FF1">
              <w:rPr>
                <w:lang w:val="ro-RO"/>
              </w:rPr>
              <w:t>Selecție finală a candidaților pe baza de interviu (în baza Planului de interviu)</w:t>
            </w:r>
          </w:p>
        </w:tc>
        <w:tc>
          <w:tcPr>
            <w:tcW w:w="203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C49218" w14:textId="77777777" w:rsidR="008F1732" w:rsidRPr="00380FF1" w:rsidRDefault="008F1732" w:rsidP="008F1732">
            <w:pPr>
              <w:ind w:right="288"/>
              <w:jc w:val="center"/>
              <w:rPr>
                <w:lang w:val="ro-RO"/>
              </w:rPr>
            </w:pPr>
            <w:r w:rsidRPr="00380FF1">
              <w:rPr>
                <w:lang w:val="ro-RO"/>
              </w:rPr>
              <w:t>În termen de 10 zile de la afișarea datei de interviu</w:t>
            </w:r>
          </w:p>
        </w:tc>
        <w:tc>
          <w:tcPr>
            <w:tcW w:w="2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254C00" w14:textId="77777777" w:rsidR="008F1732" w:rsidRPr="00380FF1" w:rsidRDefault="008F1732" w:rsidP="008F1732">
            <w:pPr>
              <w:ind w:right="288"/>
              <w:jc w:val="center"/>
              <w:rPr>
                <w:lang w:val="ro-RO"/>
              </w:rPr>
            </w:pPr>
            <w:r w:rsidRPr="00380FF1">
              <w:rPr>
                <w:lang w:val="ro-RO"/>
              </w:rPr>
              <w:t>Comisia de selecție și nominalizare</w:t>
            </w:r>
          </w:p>
        </w:tc>
        <w:tc>
          <w:tcPr>
            <w:tcW w:w="25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E19F6C" w14:textId="203C200B" w:rsidR="008F1732" w:rsidRPr="00380FF1" w:rsidRDefault="008F1732" w:rsidP="008F1732">
            <w:pPr>
              <w:ind w:left="22" w:right="288"/>
              <w:jc w:val="center"/>
              <w:rPr>
                <w:lang w:val="ro-RO"/>
              </w:rPr>
            </w:pPr>
            <w:r w:rsidRPr="00380FF1">
              <w:rPr>
                <w:lang w:val="ro-RO"/>
              </w:rPr>
              <w:t xml:space="preserve">Conform prevederilor art. 22 alin. (4) din Anexa nr.1 la </w:t>
            </w:r>
            <w:r w:rsidRPr="00380FF1">
              <w:rPr>
                <w:bCs/>
                <w:lang w:val="ro-RO"/>
              </w:rPr>
              <w:t>HG nr. 639/2023</w:t>
            </w:r>
          </w:p>
        </w:tc>
      </w:tr>
      <w:tr w:rsidR="008F1732" w:rsidRPr="00380FF1" w14:paraId="44D7D895" w14:textId="77777777" w:rsidTr="0078749E">
        <w:trPr>
          <w:trHeight w:val="717"/>
        </w:trPr>
        <w:tc>
          <w:tcPr>
            <w:tcW w:w="10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F01ED1" w14:textId="4A377CF8" w:rsidR="008F1732" w:rsidRPr="00380FF1" w:rsidRDefault="008F1732" w:rsidP="008C76A3">
            <w:pPr>
              <w:numPr>
                <w:ilvl w:val="0"/>
                <w:numId w:val="7"/>
              </w:numPr>
              <w:ind w:right="288"/>
              <w:jc w:val="both"/>
              <w:rPr>
                <w:lang w:val="ro-RO"/>
              </w:rPr>
            </w:pPr>
          </w:p>
        </w:tc>
        <w:tc>
          <w:tcPr>
            <w:tcW w:w="23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DB14FC" w14:textId="77777777" w:rsidR="008F1732" w:rsidRPr="00380FF1" w:rsidRDefault="008F1732" w:rsidP="008F1732">
            <w:pPr>
              <w:spacing w:after="1"/>
              <w:ind w:right="288"/>
              <w:rPr>
                <w:lang w:val="ro-RO"/>
              </w:rPr>
            </w:pPr>
            <w:r w:rsidRPr="00380FF1">
              <w:rPr>
                <w:lang w:val="ro-RO"/>
              </w:rPr>
              <w:t>Întocmire clasament candidați și raportul final</w:t>
            </w:r>
          </w:p>
        </w:tc>
        <w:tc>
          <w:tcPr>
            <w:tcW w:w="203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C0F851" w14:textId="77777777" w:rsidR="008F1732" w:rsidRPr="00380FF1" w:rsidRDefault="008F1732" w:rsidP="008F1732">
            <w:pPr>
              <w:ind w:right="288"/>
              <w:jc w:val="center"/>
              <w:rPr>
                <w:lang w:val="ro-RO"/>
              </w:rPr>
            </w:pPr>
            <w:r w:rsidRPr="00380FF1">
              <w:rPr>
                <w:lang w:val="ro-RO"/>
              </w:rPr>
              <w:t>În termen de 10 zile de la încheierea interviurilor</w:t>
            </w:r>
          </w:p>
        </w:tc>
        <w:tc>
          <w:tcPr>
            <w:tcW w:w="2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02FD10" w14:textId="77777777" w:rsidR="008F1732" w:rsidRPr="00380FF1" w:rsidRDefault="008F1732" w:rsidP="008F1732">
            <w:pPr>
              <w:ind w:right="288"/>
              <w:jc w:val="center"/>
              <w:rPr>
                <w:lang w:val="ro-RO"/>
              </w:rPr>
            </w:pPr>
            <w:r w:rsidRPr="00380FF1">
              <w:rPr>
                <w:lang w:val="ro-RO"/>
              </w:rPr>
              <w:t>Comisia de selecție și nominalizare</w:t>
            </w:r>
          </w:p>
        </w:tc>
        <w:tc>
          <w:tcPr>
            <w:tcW w:w="25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B32D27" w14:textId="2582900F" w:rsidR="008F1732" w:rsidRPr="00380FF1" w:rsidRDefault="008F1732" w:rsidP="008F1732">
            <w:pPr>
              <w:ind w:left="22" w:right="288"/>
              <w:jc w:val="center"/>
              <w:rPr>
                <w:lang w:val="ro-RO"/>
              </w:rPr>
            </w:pPr>
            <w:r w:rsidRPr="00380FF1">
              <w:rPr>
                <w:lang w:val="ro-RO"/>
              </w:rPr>
              <w:t xml:space="preserve">Conform prevederilor art. 22 alin. (6) din Anexa nr.1 la </w:t>
            </w:r>
            <w:r w:rsidRPr="00380FF1">
              <w:rPr>
                <w:bCs/>
                <w:lang w:val="ro-RO"/>
              </w:rPr>
              <w:t>HG nr. 639/2023</w:t>
            </w:r>
          </w:p>
        </w:tc>
      </w:tr>
      <w:tr w:rsidR="008F1732" w:rsidRPr="00380FF1" w14:paraId="2C60533C" w14:textId="77777777" w:rsidTr="0078749E">
        <w:trPr>
          <w:trHeight w:val="1135"/>
        </w:trPr>
        <w:tc>
          <w:tcPr>
            <w:tcW w:w="10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9C9470" w14:textId="4DC22284" w:rsidR="008F1732" w:rsidRPr="00380FF1" w:rsidRDefault="008F1732" w:rsidP="008C76A3">
            <w:pPr>
              <w:numPr>
                <w:ilvl w:val="0"/>
                <w:numId w:val="7"/>
              </w:numPr>
              <w:ind w:right="288"/>
              <w:jc w:val="both"/>
              <w:rPr>
                <w:lang w:val="ro-RO"/>
              </w:rPr>
            </w:pPr>
          </w:p>
        </w:tc>
        <w:tc>
          <w:tcPr>
            <w:tcW w:w="23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F74B07" w14:textId="78443B2A" w:rsidR="008F1732" w:rsidRPr="00380FF1" w:rsidRDefault="008F1732" w:rsidP="008F1732">
            <w:pPr>
              <w:spacing w:after="1"/>
              <w:ind w:right="288"/>
              <w:rPr>
                <w:lang w:val="ro-RO"/>
              </w:rPr>
            </w:pPr>
            <w:r w:rsidRPr="00380FF1">
              <w:rPr>
                <w:lang w:val="ro-RO"/>
              </w:rPr>
              <w:t>Transmitere raport final la AMEPIP în vederea emiterii avizului conform și ulterior la conducătorul APT</w:t>
            </w:r>
          </w:p>
        </w:tc>
        <w:tc>
          <w:tcPr>
            <w:tcW w:w="203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062A2D" w14:textId="77777777" w:rsidR="008F1732" w:rsidRPr="00380FF1" w:rsidRDefault="008F1732" w:rsidP="008F1732">
            <w:pPr>
              <w:ind w:right="288"/>
              <w:jc w:val="center"/>
              <w:rPr>
                <w:lang w:val="ro-RO"/>
              </w:rPr>
            </w:pPr>
          </w:p>
        </w:tc>
        <w:tc>
          <w:tcPr>
            <w:tcW w:w="2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8CE9FF" w14:textId="77777777" w:rsidR="008F1732" w:rsidRPr="00380FF1" w:rsidRDefault="008F1732" w:rsidP="008F1732">
            <w:pPr>
              <w:ind w:right="288"/>
              <w:jc w:val="center"/>
              <w:rPr>
                <w:lang w:val="ro-RO"/>
              </w:rPr>
            </w:pPr>
            <w:r w:rsidRPr="00380FF1">
              <w:rPr>
                <w:lang w:val="ro-RO"/>
              </w:rPr>
              <w:t>Comisia de selecție și nominalizare</w:t>
            </w:r>
          </w:p>
        </w:tc>
        <w:tc>
          <w:tcPr>
            <w:tcW w:w="25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9F9B9F8" w14:textId="72B0297C" w:rsidR="008F1732" w:rsidRPr="00380FF1" w:rsidRDefault="008F1732" w:rsidP="008F1732">
            <w:pPr>
              <w:ind w:left="22" w:right="288"/>
              <w:jc w:val="center"/>
              <w:rPr>
                <w:lang w:val="ro-RO"/>
              </w:rPr>
            </w:pPr>
            <w:r w:rsidRPr="00380FF1">
              <w:rPr>
                <w:lang w:val="ro-RO"/>
              </w:rPr>
              <w:t xml:space="preserve">Conform prevederilor art. 22 alin. (7) din Anexa nr.1 la </w:t>
            </w:r>
            <w:r w:rsidRPr="00380FF1">
              <w:rPr>
                <w:bCs/>
                <w:lang w:val="ro-RO"/>
              </w:rPr>
              <w:t>HG nr. 639/2023</w:t>
            </w:r>
          </w:p>
        </w:tc>
      </w:tr>
      <w:tr w:rsidR="008F1732" w:rsidRPr="00380FF1" w14:paraId="5864B205" w14:textId="77777777" w:rsidTr="0078749E">
        <w:trPr>
          <w:trHeight w:val="460"/>
        </w:trPr>
        <w:tc>
          <w:tcPr>
            <w:tcW w:w="10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65ED1B" w14:textId="2BB2F56D" w:rsidR="008F1732" w:rsidRPr="00380FF1" w:rsidRDefault="008F1732" w:rsidP="008C76A3">
            <w:pPr>
              <w:numPr>
                <w:ilvl w:val="0"/>
                <w:numId w:val="7"/>
              </w:numPr>
              <w:ind w:right="288"/>
              <w:jc w:val="both"/>
              <w:rPr>
                <w:lang w:val="ro-RO"/>
              </w:rPr>
            </w:pPr>
          </w:p>
        </w:tc>
        <w:tc>
          <w:tcPr>
            <w:tcW w:w="23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45E327" w14:textId="77777777" w:rsidR="008F1732" w:rsidRPr="00380FF1" w:rsidRDefault="008F1732" w:rsidP="008F1732">
            <w:pPr>
              <w:spacing w:after="1"/>
              <w:ind w:right="288"/>
              <w:rPr>
                <w:lang w:val="ro-RO"/>
              </w:rPr>
            </w:pPr>
            <w:r w:rsidRPr="00380FF1">
              <w:rPr>
                <w:lang w:val="ro-RO"/>
              </w:rPr>
              <w:t>Publicare raport final pe pagina de internet a APT, a întreprinderii publice și a AMEPIP</w:t>
            </w:r>
          </w:p>
        </w:tc>
        <w:tc>
          <w:tcPr>
            <w:tcW w:w="203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280771" w14:textId="77777777" w:rsidR="008F1732" w:rsidRPr="00380FF1" w:rsidRDefault="008F1732" w:rsidP="008F1732">
            <w:pPr>
              <w:ind w:right="288"/>
              <w:jc w:val="center"/>
              <w:rPr>
                <w:lang w:val="ro-RO"/>
              </w:rPr>
            </w:pPr>
            <w:r w:rsidRPr="00380FF1">
              <w:rPr>
                <w:lang w:val="ro-RO"/>
              </w:rPr>
              <w:t>După emitere aviz conform de către AMEPIP</w:t>
            </w:r>
          </w:p>
        </w:tc>
        <w:tc>
          <w:tcPr>
            <w:tcW w:w="2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5B23D57" w14:textId="77777777" w:rsidR="008F1732" w:rsidRPr="00380FF1" w:rsidRDefault="008F1732" w:rsidP="008F1732">
            <w:pPr>
              <w:ind w:right="288"/>
              <w:jc w:val="center"/>
              <w:rPr>
                <w:lang w:val="ro-RO"/>
              </w:rPr>
            </w:pPr>
            <w:r w:rsidRPr="00380FF1">
              <w:rPr>
                <w:lang w:val="ro-RO"/>
              </w:rPr>
              <w:t>APT/ÎP/</w:t>
            </w:r>
          </w:p>
          <w:p w14:paraId="41E7EA6D" w14:textId="77777777" w:rsidR="008F1732" w:rsidRPr="00380FF1" w:rsidRDefault="008F1732" w:rsidP="008F1732">
            <w:pPr>
              <w:ind w:right="288"/>
              <w:jc w:val="center"/>
              <w:rPr>
                <w:lang w:val="ro-RO"/>
              </w:rPr>
            </w:pPr>
            <w:r w:rsidRPr="00380FF1">
              <w:rPr>
                <w:lang w:val="ro-RO"/>
              </w:rPr>
              <w:t>AMEPIP</w:t>
            </w:r>
          </w:p>
        </w:tc>
        <w:tc>
          <w:tcPr>
            <w:tcW w:w="25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193DCC" w14:textId="334FB9D2" w:rsidR="008F1732" w:rsidRPr="00380FF1" w:rsidRDefault="008F1732" w:rsidP="008F1732">
            <w:pPr>
              <w:ind w:left="22" w:right="288"/>
              <w:jc w:val="center"/>
              <w:rPr>
                <w:lang w:val="ro-RO"/>
              </w:rPr>
            </w:pPr>
            <w:r w:rsidRPr="00380FF1">
              <w:rPr>
                <w:lang w:val="ro-RO"/>
              </w:rPr>
              <w:t xml:space="preserve">Conform prevederilor art. 22 alin. (8) din Anexa nr.1 la </w:t>
            </w:r>
            <w:r w:rsidRPr="00380FF1">
              <w:rPr>
                <w:bCs/>
                <w:lang w:val="ro-RO"/>
              </w:rPr>
              <w:t>HG nr. 639/2023</w:t>
            </w:r>
          </w:p>
        </w:tc>
      </w:tr>
      <w:tr w:rsidR="008F1732" w:rsidRPr="00380FF1" w14:paraId="4A7DF8B8" w14:textId="77777777" w:rsidTr="00C40FC0">
        <w:trPr>
          <w:trHeight w:val="2837"/>
        </w:trPr>
        <w:tc>
          <w:tcPr>
            <w:tcW w:w="10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0E4DD9" w14:textId="0B7E176A" w:rsidR="008F1732" w:rsidRPr="00380FF1" w:rsidRDefault="008F1732" w:rsidP="008C76A3">
            <w:pPr>
              <w:numPr>
                <w:ilvl w:val="0"/>
                <w:numId w:val="7"/>
              </w:numPr>
              <w:ind w:right="288"/>
              <w:jc w:val="center"/>
              <w:rPr>
                <w:lang w:val="ro-RO"/>
              </w:rPr>
            </w:pPr>
          </w:p>
        </w:tc>
        <w:tc>
          <w:tcPr>
            <w:tcW w:w="23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CD441E" w14:textId="77777777" w:rsidR="008F1732" w:rsidRPr="00380FF1" w:rsidRDefault="008F1732" w:rsidP="008F1732">
            <w:pPr>
              <w:spacing w:after="1"/>
              <w:ind w:right="288"/>
              <w:rPr>
                <w:lang w:val="ro-RO"/>
              </w:rPr>
            </w:pPr>
            <w:r w:rsidRPr="00380FF1">
              <w:rPr>
                <w:lang w:val="ro-RO"/>
              </w:rPr>
              <w:t>Desemnare membri Consiliu de administrație</w:t>
            </w:r>
          </w:p>
        </w:tc>
        <w:tc>
          <w:tcPr>
            <w:tcW w:w="203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BAF4E9" w14:textId="77777777" w:rsidR="008F1732" w:rsidRPr="00380FF1" w:rsidRDefault="008F1732" w:rsidP="008F1732">
            <w:pPr>
              <w:ind w:right="288"/>
              <w:jc w:val="center"/>
              <w:rPr>
                <w:lang w:val="ro-RO"/>
              </w:rPr>
            </w:pPr>
            <w:r w:rsidRPr="00380FF1">
              <w:rPr>
                <w:lang w:val="ro-RO"/>
              </w:rPr>
              <w:t xml:space="preserve">Convocare AGA în maximum 10 zile da la data comunicării </w:t>
            </w:r>
          </w:p>
          <w:p w14:paraId="31526976" w14:textId="3297A12B" w:rsidR="008F1732" w:rsidRPr="00380FF1" w:rsidRDefault="008F1732" w:rsidP="008F1732">
            <w:pPr>
              <w:ind w:right="288"/>
              <w:jc w:val="center"/>
              <w:rPr>
                <w:lang w:val="ro-RO"/>
              </w:rPr>
            </w:pPr>
            <w:r w:rsidRPr="00380FF1">
              <w:rPr>
                <w:lang w:val="ro-RO"/>
              </w:rPr>
              <w:t>raportul</w:t>
            </w:r>
            <w:r w:rsidR="00752E67" w:rsidRPr="00380FF1">
              <w:rPr>
                <w:lang w:val="ro-RO"/>
              </w:rPr>
              <w:t>ui</w:t>
            </w:r>
            <w:r w:rsidRPr="00380FF1">
              <w:rPr>
                <w:lang w:val="ro-RO"/>
              </w:rPr>
              <w:t xml:space="preserve"> final</w:t>
            </w:r>
          </w:p>
          <w:p w14:paraId="41A4A40A" w14:textId="77777777" w:rsidR="008F1732" w:rsidRPr="00380FF1" w:rsidRDefault="008F1732" w:rsidP="008F1732">
            <w:pPr>
              <w:ind w:right="288"/>
              <w:jc w:val="center"/>
              <w:rPr>
                <w:lang w:val="ro-RO"/>
              </w:rPr>
            </w:pPr>
          </w:p>
          <w:p w14:paraId="05EF3518" w14:textId="77777777" w:rsidR="008F1732" w:rsidRPr="00380FF1" w:rsidRDefault="008F1732" w:rsidP="00C40FC0">
            <w:pPr>
              <w:ind w:right="288"/>
              <w:rPr>
                <w:lang w:val="ro-RO"/>
              </w:rPr>
            </w:pPr>
          </w:p>
          <w:p w14:paraId="2BBD6BDE" w14:textId="617526A7" w:rsidR="008F1732" w:rsidRPr="00380FF1" w:rsidRDefault="008F1732" w:rsidP="00C40FC0">
            <w:pPr>
              <w:ind w:right="288"/>
              <w:jc w:val="center"/>
              <w:rPr>
                <w:lang w:val="ro-RO"/>
              </w:rPr>
            </w:pPr>
            <w:r w:rsidRPr="00380FF1">
              <w:rPr>
                <w:lang w:val="ro-RO"/>
              </w:rPr>
              <w:t>Ședință AGA pentru numire membri Consiliu de administrație</w:t>
            </w:r>
          </w:p>
        </w:tc>
        <w:tc>
          <w:tcPr>
            <w:tcW w:w="2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DFFAA5" w14:textId="77777777" w:rsidR="008F1732" w:rsidRPr="00380FF1" w:rsidRDefault="008F1732" w:rsidP="008F1732">
            <w:pPr>
              <w:ind w:right="288"/>
              <w:jc w:val="center"/>
              <w:rPr>
                <w:lang w:val="ro-RO"/>
              </w:rPr>
            </w:pPr>
            <w:r w:rsidRPr="00380FF1">
              <w:rPr>
                <w:lang w:val="ro-RO"/>
              </w:rPr>
              <w:t>APT</w:t>
            </w:r>
          </w:p>
          <w:p w14:paraId="579F3AFF" w14:textId="77777777" w:rsidR="008F1732" w:rsidRPr="00380FF1" w:rsidRDefault="008F1732" w:rsidP="008F1732">
            <w:pPr>
              <w:ind w:right="288"/>
              <w:rPr>
                <w:lang w:val="ro-RO"/>
              </w:rPr>
            </w:pPr>
          </w:p>
          <w:p w14:paraId="12A7252D" w14:textId="77777777" w:rsidR="008F1732" w:rsidRPr="00380FF1" w:rsidRDefault="008F1732" w:rsidP="008F1732">
            <w:pPr>
              <w:ind w:right="288"/>
              <w:rPr>
                <w:lang w:val="ro-RO"/>
              </w:rPr>
            </w:pPr>
          </w:p>
          <w:p w14:paraId="3149EF56" w14:textId="77777777" w:rsidR="008F1732" w:rsidRPr="00380FF1" w:rsidRDefault="008F1732" w:rsidP="008F1732">
            <w:pPr>
              <w:ind w:right="288"/>
              <w:rPr>
                <w:lang w:val="ro-RO"/>
              </w:rPr>
            </w:pPr>
          </w:p>
          <w:p w14:paraId="7C6F94B9" w14:textId="77777777" w:rsidR="008F1732" w:rsidRPr="00380FF1" w:rsidRDefault="008F1732" w:rsidP="008F1732">
            <w:pPr>
              <w:ind w:right="288"/>
              <w:rPr>
                <w:lang w:val="ro-RO"/>
              </w:rPr>
            </w:pPr>
          </w:p>
          <w:p w14:paraId="5FA97F48" w14:textId="77777777" w:rsidR="008F1732" w:rsidRPr="00380FF1" w:rsidRDefault="008F1732" w:rsidP="008F1732">
            <w:pPr>
              <w:ind w:right="288"/>
              <w:rPr>
                <w:lang w:val="ro-RO"/>
              </w:rPr>
            </w:pPr>
          </w:p>
          <w:p w14:paraId="0484D396" w14:textId="77777777" w:rsidR="008F1732" w:rsidRPr="00380FF1" w:rsidRDefault="008F1732" w:rsidP="008F1732">
            <w:pPr>
              <w:ind w:right="288"/>
              <w:rPr>
                <w:lang w:val="ro-RO"/>
              </w:rPr>
            </w:pPr>
          </w:p>
          <w:p w14:paraId="76B5E094" w14:textId="60BBB443" w:rsidR="008F1732" w:rsidRPr="00380FF1" w:rsidRDefault="008F1732" w:rsidP="008F1732">
            <w:pPr>
              <w:ind w:right="288"/>
              <w:jc w:val="center"/>
              <w:rPr>
                <w:lang w:val="ro-RO"/>
              </w:rPr>
            </w:pPr>
            <w:r w:rsidRPr="00380FF1">
              <w:rPr>
                <w:lang w:val="ro-RO"/>
              </w:rPr>
              <w:t>Actionarii</w:t>
            </w:r>
          </w:p>
        </w:tc>
        <w:tc>
          <w:tcPr>
            <w:tcW w:w="25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758BB9" w14:textId="3F4AE6A8" w:rsidR="008F1732" w:rsidRPr="00380FF1" w:rsidRDefault="008F1732" w:rsidP="008F1732">
            <w:pPr>
              <w:ind w:left="22" w:right="288"/>
              <w:jc w:val="center"/>
              <w:rPr>
                <w:lang w:val="ro-RO"/>
              </w:rPr>
            </w:pPr>
            <w:r w:rsidRPr="00380FF1">
              <w:rPr>
                <w:lang w:val="ro-RO"/>
              </w:rPr>
              <w:t xml:space="preserve">Conform prevederilor art. 22 alin. (11) din Anexa nr.1 la </w:t>
            </w:r>
            <w:r w:rsidRPr="00380FF1">
              <w:rPr>
                <w:bCs/>
                <w:lang w:val="ro-RO"/>
              </w:rPr>
              <w:t>HG</w:t>
            </w:r>
            <w:r w:rsidR="00C962F2" w:rsidRPr="00380FF1">
              <w:rPr>
                <w:bCs/>
                <w:lang w:val="ro-RO"/>
              </w:rPr>
              <w:t xml:space="preserve"> </w:t>
            </w:r>
            <w:r w:rsidRPr="00380FF1">
              <w:rPr>
                <w:bCs/>
                <w:lang w:val="ro-RO"/>
              </w:rPr>
              <w:t>nr. 639/2023</w:t>
            </w:r>
          </w:p>
        </w:tc>
      </w:tr>
    </w:tbl>
    <w:p w14:paraId="5DBB93BE" w14:textId="77777777" w:rsidR="00FC03B1" w:rsidRPr="00380FF1" w:rsidRDefault="00FC03B1" w:rsidP="001A5646">
      <w:pPr>
        <w:autoSpaceDE w:val="0"/>
        <w:autoSpaceDN w:val="0"/>
        <w:adjustRightInd w:val="0"/>
        <w:spacing w:before="120"/>
        <w:ind w:right="288"/>
        <w:jc w:val="both"/>
        <w:rPr>
          <w:lang w:val="ro-RO"/>
        </w:rPr>
      </w:pPr>
    </w:p>
    <w:p w14:paraId="51A783C6" w14:textId="77777777" w:rsidR="005E3E1F" w:rsidRPr="00380FF1" w:rsidRDefault="005E3E1F" w:rsidP="001A5646">
      <w:pPr>
        <w:autoSpaceDE w:val="0"/>
        <w:autoSpaceDN w:val="0"/>
        <w:adjustRightInd w:val="0"/>
        <w:spacing w:before="120"/>
        <w:ind w:right="288"/>
        <w:jc w:val="both"/>
        <w:rPr>
          <w:lang w:val="ro-RO"/>
        </w:rPr>
      </w:pPr>
    </w:p>
    <w:p w14:paraId="22773220" w14:textId="77777777" w:rsidR="00FC03B1" w:rsidRPr="00380FF1" w:rsidRDefault="00FC03B1" w:rsidP="00FC03B1">
      <w:pPr>
        <w:pStyle w:val="ListParagraph"/>
        <w:pBdr>
          <w:top w:val="single" w:sz="4" w:space="1" w:color="auto"/>
          <w:left w:val="single" w:sz="4" w:space="4" w:color="auto"/>
          <w:bottom w:val="single" w:sz="4" w:space="1" w:color="auto"/>
          <w:right w:val="single" w:sz="4" w:space="4" w:color="auto"/>
        </w:pBdr>
        <w:shd w:val="clear" w:color="auto" w:fill="D9D9D9"/>
        <w:spacing w:after="0" w:line="240" w:lineRule="auto"/>
        <w:ind w:left="0" w:right="288" w:firstLine="274"/>
        <w:rPr>
          <w:rFonts w:ascii="Times New Roman" w:hAnsi="Times New Roman"/>
          <w:b/>
          <w:sz w:val="24"/>
          <w:szCs w:val="24"/>
          <w:lang w:val="ro-RO"/>
        </w:rPr>
      </w:pPr>
      <w:r w:rsidRPr="00380FF1">
        <w:rPr>
          <w:rFonts w:ascii="Times New Roman" w:hAnsi="Times New Roman"/>
          <w:b/>
          <w:sz w:val="24"/>
          <w:szCs w:val="24"/>
          <w:lang w:val="ro-RO"/>
        </w:rPr>
        <w:t>X</w:t>
      </w:r>
      <w:r w:rsidR="001F722B" w:rsidRPr="00380FF1">
        <w:rPr>
          <w:rFonts w:ascii="Times New Roman" w:hAnsi="Times New Roman"/>
          <w:b/>
          <w:sz w:val="24"/>
          <w:szCs w:val="24"/>
          <w:lang w:val="ro-RO"/>
        </w:rPr>
        <w:t xml:space="preserve">I </w:t>
      </w:r>
      <w:r w:rsidRPr="00380FF1">
        <w:rPr>
          <w:rFonts w:ascii="Times New Roman" w:hAnsi="Times New Roman"/>
          <w:b/>
          <w:sz w:val="24"/>
          <w:szCs w:val="24"/>
          <w:lang w:val="ro-RO"/>
        </w:rPr>
        <w:t xml:space="preserve">. REGULI PENTRU ALCĂTUIREA CONSILIULUI DE </w:t>
      </w:r>
      <w:r w:rsidR="001F722B" w:rsidRPr="00380FF1">
        <w:rPr>
          <w:rFonts w:ascii="Times New Roman" w:hAnsi="Times New Roman"/>
          <w:b/>
          <w:sz w:val="24"/>
          <w:szCs w:val="24"/>
          <w:lang w:val="ro-RO"/>
        </w:rPr>
        <w:t>ADMINISTRAȚIE</w:t>
      </w:r>
    </w:p>
    <w:p w14:paraId="51CABE61" w14:textId="20A506E4" w:rsidR="001F722B" w:rsidRPr="00380FF1" w:rsidRDefault="0098117F" w:rsidP="00F12337">
      <w:pPr>
        <w:numPr>
          <w:ilvl w:val="0"/>
          <w:numId w:val="2"/>
        </w:numPr>
        <w:autoSpaceDE w:val="0"/>
        <w:autoSpaceDN w:val="0"/>
        <w:adjustRightInd w:val="0"/>
        <w:ind w:right="288"/>
        <w:jc w:val="both"/>
        <w:rPr>
          <w:lang w:val="ro-RO"/>
        </w:rPr>
      </w:pPr>
      <w:r w:rsidRPr="00380FF1">
        <w:rPr>
          <w:lang w:val="ro-RO"/>
        </w:rPr>
        <w:t>m</w:t>
      </w:r>
      <w:r w:rsidR="001F722B" w:rsidRPr="00380FF1">
        <w:rPr>
          <w:lang w:val="ro-RO"/>
        </w:rPr>
        <w:t xml:space="preserve">embrii Consiliului de </w:t>
      </w:r>
      <w:r w:rsidR="00C40FC0" w:rsidRPr="00380FF1">
        <w:rPr>
          <w:lang w:val="ro-RO"/>
        </w:rPr>
        <w:t>A</w:t>
      </w:r>
      <w:r w:rsidR="001F722B" w:rsidRPr="00380FF1">
        <w:rPr>
          <w:lang w:val="ro-RO"/>
        </w:rPr>
        <w:t xml:space="preserve">dministrație trebuie să aibă studii superioare și experiență în domeniul științelor inginerești, economice, sociale, juridice sau în domeniul de activitate al </w:t>
      </w:r>
      <w:r w:rsidR="00DA7C9F" w:rsidRPr="00380FF1">
        <w:rPr>
          <w:lang w:val="ro-RO"/>
        </w:rPr>
        <w:t>societății de cel puțin 7 ani;</w:t>
      </w:r>
    </w:p>
    <w:p w14:paraId="69F67763" w14:textId="63F87CA4" w:rsidR="00FC03B1" w:rsidRPr="00380FF1" w:rsidRDefault="00DA7C9F" w:rsidP="00F12337">
      <w:pPr>
        <w:numPr>
          <w:ilvl w:val="0"/>
          <w:numId w:val="2"/>
        </w:numPr>
        <w:autoSpaceDE w:val="0"/>
        <w:autoSpaceDN w:val="0"/>
        <w:adjustRightInd w:val="0"/>
        <w:ind w:right="288"/>
        <w:jc w:val="both"/>
        <w:rPr>
          <w:lang w:val="ro-RO"/>
        </w:rPr>
      </w:pPr>
      <w:r w:rsidRPr="00380FF1">
        <w:rPr>
          <w:lang w:val="ro-RO"/>
        </w:rPr>
        <w:lastRenderedPageBreak/>
        <w:t>c</w:t>
      </w:r>
      <w:r w:rsidR="00FC03B1" w:rsidRPr="00380FF1">
        <w:rPr>
          <w:lang w:val="ro-RO"/>
        </w:rPr>
        <w:t xml:space="preserve">el </w:t>
      </w:r>
      <w:r w:rsidRPr="00380FF1">
        <w:rPr>
          <w:lang w:val="ro-RO"/>
        </w:rPr>
        <w:t>mult</w:t>
      </w:r>
      <w:r w:rsidR="00FC03B1" w:rsidRPr="00380FF1">
        <w:rPr>
          <w:lang w:val="ro-RO"/>
        </w:rPr>
        <w:t xml:space="preserve"> </w:t>
      </w:r>
      <w:r w:rsidRPr="00380FF1">
        <w:rPr>
          <w:lang w:val="ro-RO"/>
        </w:rPr>
        <w:t xml:space="preserve">un membru al Consiliului de </w:t>
      </w:r>
      <w:r w:rsidR="00C40FC0" w:rsidRPr="00380FF1">
        <w:rPr>
          <w:lang w:val="ro-RO"/>
        </w:rPr>
        <w:t>A</w:t>
      </w:r>
      <w:r w:rsidRPr="00380FF1">
        <w:rPr>
          <w:lang w:val="ro-RO"/>
        </w:rPr>
        <w:t>dministrație este funcționar public sau personal din cadrul autorităţii publice tutelare ori din cadrul altor instituţii publice sau autorităţi publice;</w:t>
      </w:r>
    </w:p>
    <w:p w14:paraId="2F4EFD3D" w14:textId="59DE02F6" w:rsidR="00FC03B1" w:rsidRPr="00380FF1" w:rsidRDefault="008F1732" w:rsidP="00F12337">
      <w:pPr>
        <w:numPr>
          <w:ilvl w:val="0"/>
          <w:numId w:val="2"/>
        </w:numPr>
        <w:autoSpaceDE w:val="0"/>
        <w:autoSpaceDN w:val="0"/>
        <w:adjustRightInd w:val="0"/>
        <w:ind w:right="288"/>
        <w:jc w:val="both"/>
        <w:rPr>
          <w:lang w:val="ro-RO"/>
        </w:rPr>
      </w:pPr>
      <w:r w:rsidRPr="00380FF1">
        <w:rPr>
          <w:noProof/>
          <w:lang w:val="ro-RO"/>
        </w:rPr>
        <w:drawing>
          <wp:inline distT="0" distB="0" distL="0" distR="0" wp14:anchorId="3F06EE6E" wp14:editId="70752A20">
            <wp:extent cx="7620" cy="7620"/>
            <wp:effectExtent l="0" t="0" r="0" b="0"/>
            <wp:docPr id="1" name="Picture 41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FC03B1" w:rsidRPr="00380FF1">
        <w:rPr>
          <w:lang w:val="ro-RO"/>
        </w:rPr>
        <w:t xml:space="preserve">nu pot fi </w:t>
      </w:r>
      <w:r w:rsidR="00DA7C9F" w:rsidRPr="00380FF1">
        <w:rPr>
          <w:lang w:val="ro-RO"/>
        </w:rPr>
        <w:t>administratori persoanele care</w:t>
      </w:r>
      <w:r w:rsidR="00C44E3B" w:rsidRPr="00380FF1">
        <w:rPr>
          <w:lang w:val="ro-RO"/>
        </w:rPr>
        <w:t>,</w:t>
      </w:r>
      <w:r w:rsidR="00DA7C9F" w:rsidRPr="00380FF1">
        <w:rPr>
          <w:lang w:val="ro-RO"/>
        </w:rPr>
        <w:t xml:space="preserve"> potrivit legii</w:t>
      </w:r>
      <w:r w:rsidR="00C44E3B" w:rsidRPr="00380FF1">
        <w:rPr>
          <w:lang w:val="ro-RO"/>
        </w:rPr>
        <w:t xml:space="preserve">, sunt incapabile ori au fost condamnate pentru infracțiuni contra patrimoniului prin nesocotirea încrederii, infracțiuni de corupție, delapidare, infracțiuni de fals în înscrisuri, evaziune fiscală, </w:t>
      </w:r>
      <w:r w:rsidR="00DA7C9F" w:rsidRPr="00380FF1">
        <w:rPr>
          <w:lang w:val="ro-RO"/>
        </w:rPr>
        <w:t xml:space="preserve"> </w:t>
      </w:r>
      <w:r w:rsidR="00C44E3B" w:rsidRPr="00380FF1">
        <w:rPr>
          <w:lang w:val="ro-RO"/>
        </w:rPr>
        <w:t xml:space="preserve">infracțiuni prevăzute de </w:t>
      </w:r>
      <w:r w:rsidR="00C44E3B" w:rsidRPr="00380FF1">
        <w:rPr>
          <w:b/>
          <w:lang w:val="ro-RO"/>
        </w:rPr>
        <w:t>Legea nr. 129/2019</w:t>
      </w:r>
      <w:r w:rsidR="00C44E3B" w:rsidRPr="00380FF1">
        <w:rPr>
          <w:lang w:val="ro-RO"/>
        </w:rPr>
        <w:t xml:space="preserve"> pentru prevenirea și sancționarea spălării banilor, precum și pentru instituirea unor măsuri de prevenire și combatere a finanțării terorismului, republicată, cu modificările ulterioare;</w:t>
      </w:r>
    </w:p>
    <w:p w14:paraId="0455D2B3" w14:textId="77777777" w:rsidR="00FC03B1" w:rsidRPr="00380FF1" w:rsidRDefault="00C44E3B" w:rsidP="00F12337">
      <w:pPr>
        <w:numPr>
          <w:ilvl w:val="0"/>
          <w:numId w:val="2"/>
        </w:numPr>
        <w:autoSpaceDE w:val="0"/>
        <w:autoSpaceDN w:val="0"/>
        <w:adjustRightInd w:val="0"/>
        <w:ind w:right="288"/>
        <w:jc w:val="both"/>
        <w:rPr>
          <w:lang w:val="ro-RO"/>
        </w:rPr>
      </w:pPr>
      <w:r w:rsidRPr="00380FF1">
        <w:rPr>
          <w:lang w:val="ro-RO"/>
        </w:rPr>
        <w:t xml:space="preserve">majoritatea membrilor Consiliului de administrație este formată din administratori neexecutivi și independenți în înțelesul </w:t>
      </w:r>
      <w:r w:rsidRPr="00380FF1">
        <w:rPr>
          <w:b/>
          <w:lang w:val="ro-RO"/>
        </w:rPr>
        <w:t>art. 138</w:t>
      </w:r>
      <w:r w:rsidRPr="00380FF1">
        <w:rPr>
          <w:b/>
          <w:vertAlign w:val="superscript"/>
          <w:lang w:val="ro-RO"/>
        </w:rPr>
        <w:t>2</w:t>
      </w:r>
      <w:r w:rsidRPr="00380FF1">
        <w:rPr>
          <w:b/>
          <w:lang w:val="ro-RO"/>
        </w:rPr>
        <w:t xml:space="preserve"> din Legea nr. 31/1990</w:t>
      </w:r>
      <w:r w:rsidRPr="00380FF1">
        <w:rPr>
          <w:lang w:val="ro-RO"/>
        </w:rPr>
        <w:t xml:space="preserve"> privind societățile, republicată, cu modificările ulterioare. Funcționarii publici, înalții funcționari publici, precum și alte categorii de personal din cadrul autorității publice tutelare ori din cadrul altor autorități sau instituții publice nu pot fi considerați independenți;</w:t>
      </w:r>
    </w:p>
    <w:p w14:paraId="6B80BFB8" w14:textId="77777777" w:rsidR="00FC03B1" w:rsidRPr="00380FF1" w:rsidRDefault="00C44E3B" w:rsidP="00F12337">
      <w:pPr>
        <w:numPr>
          <w:ilvl w:val="0"/>
          <w:numId w:val="2"/>
        </w:numPr>
        <w:autoSpaceDE w:val="0"/>
        <w:autoSpaceDN w:val="0"/>
        <w:adjustRightInd w:val="0"/>
        <w:ind w:right="288"/>
        <w:jc w:val="both"/>
        <w:rPr>
          <w:lang w:val="ro-RO"/>
        </w:rPr>
      </w:pPr>
      <w:r w:rsidRPr="00380FF1">
        <w:rPr>
          <w:lang w:val="ro-RO"/>
        </w:rPr>
        <w:t xml:space="preserve">stabilirea numărului de membrii ai Consiliului de administrație se face cu  respectarea  principiilor prevăzute de </w:t>
      </w:r>
      <w:r w:rsidRPr="00380FF1">
        <w:rPr>
          <w:b/>
          <w:lang w:val="ro-RO"/>
        </w:rPr>
        <w:t>Legea nr. 202/2002</w:t>
      </w:r>
      <w:r w:rsidRPr="00380FF1">
        <w:rPr>
          <w:lang w:val="ro-RO"/>
        </w:rPr>
        <w:t>, republicată, cu modificările și completările ulterioare, astfel încât, cel puțin o treime din totalul administratorilor să fie femei și cel puțin o treime din totalul administratorilor să fie bărbați; consiliul de administrație nu poate fi format în exclusivitate din persoane de același gen;</w:t>
      </w:r>
    </w:p>
    <w:p w14:paraId="4547D381" w14:textId="30161066" w:rsidR="00FC03B1" w:rsidRPr="00380FF1" w:rsidRDefault="008F1732" w:rsidP="00F12337">
      <w:pPr>
        <w:numPr>
          <w:ilvl w:val="0"/>
          <w:numId w:val="2"/>
        </w:numPr>
        <w:autoSpaceDE w:val="0"/>
        <w:autoSpaceDN w:val="0"/>
        <w:adjustRightInd w:val="0"/>
        <w:ind w:right="288"/>
        <w:jc w:val="both"/>
        <w:rPr>
          <w:lang w:val="ro-RO"/>
        </w:rPr>
      </w:pPr>
      <w:r w:rsidRPr="00380FF1">
        <w:rPr>
          <w:noProof/>
          <w:lang w:val="ro-RO"/>
        </w:rPr>
        <w:drawing>
          <wp:inline distT="0" distB="0" distL="0" distR="0" wp14:anchorId="07F5D9E4" wp14:editId="502ED7B5">
            <wp:extent cx="7620" cy="7620"/>
            <wp:effectExtent l="0" t="0" r="0" b="0"/>
            <wp:docPr id="2" name="Picture 41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031E60" w:rsidRPr="00380FF1">
        <w:rPr>
          <w:lang w:val="ro-RO"/>
        </w:rPr>
        <w:t>o persoană fizică</w:t>
      </w:r>
      <w:r w:rsidR="00FC03B1" w:rsidRPr="00380FF1">
        <w:rPr>
          <w:lang w:val="ro-RO"/>
        </w:rPr>
        <w:t xml:space="preserve"> </w:t>
      </w:r>
      <w:r w:rsidR="00031E60" w:rsidRPr="00380FF1">
        <w:rPr>
          <w:lang w:val="ro-RO"/>
        </w:rPr>
        <w:t xml:space="preserve">poate exercita concomitent cel mult 2 mandate de membru </w:t>
      </w:r>
      <w:r w:rsidR="0090556F" w:rsidRPr="00380FF1">
        <w:rPr>
          <w:lang w:val="ro-RO"/>
        </w:rPr>
        <w:t xml:space="preserve">al </w:t>
      </w:r>
      <w:r w:rsidR="00FC03B1" w:rsidRPr="00380FF1">
        <w:rPr>
          <w:lang w:val="ro-RO"/>
        </w:rPr>
        <w:t>Consiliul</w:t>
      </w:r>
      <w:r w:rsidR="0090556F" w:rsidRPr="00380FF1">
        <w:rPr>
          <w:lang w:val="ro-RO"/>
        </w:rPr>
        <w:t>ui</w:t>
      </w:r>
      <w:r w:rsidR="00FC03B1" w:rsidRPr="00380FF1">
        <w:rPr>
          <w:lang w:val="ro-RO"/>
        </w:rPr>
        <w:t xml:space="preserve"> de </w:t>
      </w:r>
      <w:r w:rsidR="00031E60" w:rsidRPr="00380FF1">
        <w:rPr>
          <w:lang w:val="ro-RO"/>
        </w:rPr>
        <w:t>administrație</w:t>
      </w:r>
      <w:r w:rsidR="0090556F" w:rsidRPr="00380FF1">
        <w:rPr>
          <w:lang w:val="ro-RO"/>
        </w:rPr>
        <w:t xml:space="preserve"> și/sau </w:t>
      </w:r>
      <w:r w:rsidR="00031E60" w:rsidRPr="00380FF1">
        <w:rPr>
          <w:lang w:val="ro-RO"/>
        </w:rPr>
        <w:t>supraveghere</w:t>
      </w:r>
      <w:r w:rsidR="00FC03B1" w:rsidRPr="00380FF1">
        <w:rPr>
          <w:lang w:val="ro-RO"/>
        </w:rPr>
        <w:t xml:space="preserve"> în întreprinderi publice al căror sediu</w:t>
      </w:r>
      <w:r w:rsidR="0090556F" w:rsidRPr="00380FF1">
        <w:rPr>
          <w:lang w:val="ro-RO"/>
        </w:rPr>
        <w:t xml:space="preserve"> se află pe teritoriul României;</w:t>
      </w:r>
    </w:p>
    <w:p w14:paraId="6F89D7CC" w14:textId="22933452" w:rsidR="0090556F" w:rsidRPr="00380FF1" w:rsidRDefault="0090556F" w:rsidP="00F12337">
      <w:pPr>
        <w:numPr>
          <w:ilvl w:val="0"/>
          <w:numId w:val="2"/>
        </w:numPr>
        <w:autoSpaceDE w:val="0"/>
        <w:autoSpaceDN w:val="0"/>
        <w:adjustRightInd w:val="0"/>
        <w:ind w:right="288"/>
        <w:jc w:val="both"/>
        <w:rPr>
          <w:lang w:val="ro-RO"/>
        </w:rPr>
      </w:pPr>
      <w:r w:rsidRPr="00380FF1">
        <w:rPr>
          <w:lang w:val="ro-RO"/>
        </w:rPr>
        <w:t>Administratorii revocați nu mai pot candida timp de 5 ani de la data rămânerii definitive</w:t>
      </w:r>
      <w:r w:rsidR="00720AC5" w:rsidRPr="00380FF1">
        <w:rPr>
          <w:lang w:val="ro-RO"/>
        </w:rPr>
        <w:t xml:space="preserve"> a Hotărârii judecătorești,</w:t>
      </w:r>
      <w:r w:rsidRPr="00380FF1">
        <w:rPr>
          <w:lang w:val="ro-RO"/>
        </w:rPr>
        <w:t xml:space="preserve"> pentru alte consilii de administrație prevăzute de </w:t>
      </w:r>
      <w:r w:rsidRPr="00380FF1">
        <w:rPr>
          <w:bCs/>
          <w:lang w:val="ro-RO"/>
        </w:rPr>
        <w:t>OUG nr. 109/2011</w:t>
      </w:r>
      <w:r w:rsidR="007415D5" w:rsidRPr="00380FF1">
        <w:rPr>
          <w:lang w:val="ro-RO"/>
        </w:rPr>
        <w:t>.</w:t>
      </w:r>
    </w:p>
    <w:p w14:paraId="1628A872" w14:textId="77777777" w:rsidR="000366A9" w:rsidRPr="00380FF1" w:rsidRDefault="000366A9" w:rsidP="000366A9">
      <w:pPr>
        <w:autoSpaceDE w:val="0"/>
        <w:autoSpaceDN w:val="0"/>
        <w:adjustRightInd w:val="0"/>
        <w:spacing w:before="120"/>
        <w:ind w:left="720" w:right="288"/>
        <w:jc w:val="both"/>
        <w:rPr>
          <w:lang w:val="ro-RO"/>
        </w:rPr>
      </w:pPr>
    </w:p>
    <w:p w14:paraId="30D2D04B" w14:textId="77777777" w:rsidR="00FC03B1" w:rsidRPr="00380FF1" w:rsidRDefault="00FC03B1" w:rsidP="0090556F">
      <w:pPr>
        <w:pStyle w:val="ListParagraph"/>
        <w:pBdr>
          <w:top w:val="single" w:sz="4" w:space="1" w:color="auto"/>
          <w:left w:val="single" w:sz="4" w:space="3" w:color="auto"/>
          <w:bottom w:val="single" w:sz="4" w:space="1" w:color="auto"/>
          <w:right w:val="single" w:sz="4" w:space="4" w:color="auto"/>
        </w:pBdr>
        <w:shd w:val="clear" w:color="auto" w:fill="D9D9D9"/>
        <w:spacing w:after="0" w:line="240" w:lineRule="auto"/>
        <w:ind w:right="288" w:hanging="720"/>
        <w:jc w:val="both"/>
        <w:rPr>
          <w:rFonts w:ascii="Times New Roman" w:hAnsi="Times New Roman"/>
          <w:b/>
          <w:sz w:val="24"/>
          <w:szCs w:val="24"/>
          <w:lang w:val="ro-RO"/>
        </w:rPr>
      </w:pPr>
      <w:r w:rsidRPr="00380FF1">
        <w:rPr>
          <w:rFonts w:ascii="Times New Roman" w:hAnsi="Times New Roman"/>
          <w:b/>
          <w:sz w:val="24"/>
          <w:szCs w:val="24"/>
          <w:lang w:val="ro-RO"/>
        </w:rPr>
        <w:t>XI</w:t>
      </w:r>
      <w:r w:rsidR="0090556F" w:rsidRPr="00380FF1">
        <w:rPr>
          <w:rFonts w:ascii="Times New Roman" w:hAnsi="Times New Roman"/>
          <w:b/>
          <w:sz w:val="24"/>
          <w:szCs w:val="24"/>
          <w:lang w:val="ro-RO"/>
        </w:rPr>
        <w:t>I</w:t>
      </w:r>
      <w:r w:rsidRPr="00380FF1">
        <w:rPr>
          <w:rFonts w:ascii="Times New Roman" w:hAnsi="Times New Roman"/>
          <w:b/>
          <w:sz w:val="24"/>
          <w:szCs w:val="24"/>
          <w:lang w:val="ro-RO"/>
        </w:rPr>
        <w:t>. ACȚIUNI VIITOARE ÎN VEDEREA DEFINITIVĂRII PLANULUI DE SELECȚIE</w:t>
      </w:r>
    </w:p>
    <w:p w14:paraId="228D8D89" w14:textId="3F321948" w:rsidR="00DE1DC1" w:rsidRPr="00380FF1" w:rsidRDefault="00FC03B1" w:rsidP="00220C33">
      <w:pPr>
        <w:autoSpaceDE w:val="0"/>
        <w:autoSpaceDN w:val="0"/>
        <w:adjustRightInd w:val="0"/>
        <w:spacing w:before="120"/>
        <w:ind w:right="288"/>
        <w:jc w:val="both"/>
        <w:rPr>
          <w:lang w:val="ro-RO"/>
        </w:rPr>
      </w:pPr>
      <w:r w:rsidRPr="00380FF1">
        <w:rPr>
          <w:lang w:val="ro-RO"/>
        </w:rPr>
        <w:t xml:space="preserve">În vederea definitivării Planului de selecție, </w:t>
      </w:r>
      <w:r w:rsidR="00B07D4C" w:rsidRPr="00380FF1">
        <w:rPr>
          <w:lang w:val="ro-RO"/>
        </w:rPr>
        <w:t xml:space="preserve">comisia de selecție și nominalizare va întreprinde activitățile necesare pentru conformare față </w:t>
      </w:r>
      <w:r w:rsidRPr="00380FF1">
        <w:rPr>
          <w:lang w:val="ro-RO"/>
        </w:rPr>
        <w:t xml:space="preserve">de prevederile </w:t>
      </w:r>
      <w:r w:rsidR="00B07D4C" w:rsidRPr="00380FF1">
        <w:rPr>
          <w:b/>
          <w:lang w:val="ro-RO"/>
        </w:rPr>
        <w:t>OUG nr. 109/2011</w:t>
      </w:r>
      <w:r w:rsidR="00B07D4C" w:rsidRPr="00380FF1">
        <w:rPr>
          <w:lang w:val="ro-RO"/>
        </w:rPr>
        <w:t xml:space="preserve"> </w:t>
      </w:r>
      <w:r w:rsidR="00B07D4C" w:rsidRPr="00380FF1">
        <w:rPr>
          <w:iCs/>
          <w:lang w:val="ro-RO"/>
        </w:rPr>
        <w:t>privind guvernanța corporativă a întreprinderilor publice, cu modificările și completările ulterioare</w:t>
      </w:r>
      <w:r w:rsidR="00B07D4C" w:rsidRPr="00380FF1">
        <w:rPr>
          <w:lang w:val="ro-RO"/>
        </w:rPr>
        <w:t xml:space="preserve">, precum și </w:t>
      </w:r>
      <w:r w:rsidR="00B07D4C" w:rsidRPr="00380FF1">
        <w:rPr>
          <w:b/>
        </w:rPr>
        <w:t xml:space="preserve">HG </w:t>
      </w:r>
      <w:r w:rsidR="00B07D4C" w:rsidRPr="00380FF1">
        <w:rPr>
          <w:b/>
          <w:lang w:val="ro-RO"/>
        </w:rPr>
        <w:t>nr. 639/2023</w:t>
      </w:r>
      <w:r w:rsidR="00B07D4C" w:rsidRPr="00380FF1">
        <w:rPr>
          <w:lang w:val="ro-RO"/>
        </w:rPr>
        <w:t xml:space="preserve"> pentru aprobarea</w:t>
      </w:r>
      <w:r w:rsidR="00B07D4C" w:rsidRPr="00380FF1">
        <w:rPr>
          <w:b/>
          <w:lang w:val="ro-RO"/>
        </w:rPr>
        <w:t xml:space="preserve"> </w:t>
      </w:r>
      <w:r w:rsidR="00EA30A1" w:rsidRPr="00380FF1">
        <w:rPr>
          <w:lang w:val="ro-RO"/>
        </w:rPr>
        <w:t>Normelor</w:t>
      </w:r>
      <w:r w:rsidR="00B07D4C" w:rsidRPr="00380FF1">
        <w:rPr>
          <w:lang w:val="ro-RO"/>
        </w:rPr>
        <w:t xml:space="preserve"> metodologice de aplicare a OUG nr. 109/2011 privind guvernanța corporativă a întreprinderilor publice.</w:t>
      </w:r>
    </w:p>
    <w:p w14:paraId="76777BFB" w14:textId="77777777" w:rsidR="00ED7DB3" w:rsidRPr="00380FF1" w:rsidRDefault="00ED7DB3" w:rsidP="00220C33">
      <w:pPr>
        <w:autoSpaceDE w:val="0"/>
        <w:autoSpaceDN w:val="0"/>
        <w:adjustRightInd w:val="0"/>
        <w:spacing w:before="120"/>
        <w:ind w:right="288"/>
        <w:jc w:val="both"/>
        <w:rPr>
          <w:lang w:val="ro-RO"/>
        </w:rPr>
      </w:pPr>
    </w:p>
    <w:p w14:paraId="2B7B94C4" w14:textId="77777777" w:rsidR="009965C1" w:rsidRPr="00380FF1" w:rsidRDefault="009965C1" w:rsidP="00EA30A1">
      <w:pPr>
        <w:spacing w:before="120" w:after="41"/>
        <w:ind w:right="288"/>
        <w:jc w:val="both"/>
        <w:rPr>
          <w:lang w:val="ro-RO"/>
        </w:rPr>
      </w:pPr>
    </w:p>
    <w:sectPr w:rsidR="009965C1" w:rsidRPr="00380FF1" w:rsidSect="00001215">
      <w:footerReference w:type="default" r:id="rId11"/>
      <w:pgSz w:w="11906" w:h="16838" w:code="9"/>
      <w:pgMar w:top="1440"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60656" w14:textId="77777777" w:rsidR="00B06EC7" w:rsidRDefault="00B06EC7" w:rsidP="00A2477E">
      <w:r>
        <w:separator/>
      </w:r>
    </w:p>
  </w:endnote>
  <w:endnote w:type="continuationSeparator" w:id="0">
    <w:p w14:paraId="1FBD2FF7" w14:textId="77777777" w:rsidR="00B06EC7" w:rsidRDefault="00B06EC7" w:rsidP="00A24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2593870"/>
      <w:docPartObj>
        <w:docPartGallery w:val="Page Numbers (Bottom of Page)"/>
        <w:docPartUnique/>
      </w:docPartObj>
    </w:sdtPr>
    <w:sdtEndPr>
      <w:rPr>
        <w:noProof/>
      </w:rPr>
    </w:sdtEndPr>
    <w:sdtContent>
      <w:p w14:paraId="6DF589D4" w14:textId="6EBE838B" w:rsidR="00B06EC7" w:rsidRDefault="00B06E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E24843" w14:textId="77777777" w:rsidR="00B06EC7" w:rsidRPr="00220C33" w:rsidRDefault="00B06EC7" w:rsidP="00220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01C6D" w14:textId="77777777" w:rsidR="00B06EC7" w:rsidRDefault="00B06EC7" w:rsidP="00A2477E">
      <w:r>
        <w:separator/>
      </w:r>
    </w:p>
  </w:footnote>
  <w:footnote w:type="continuationSeparator" w:id="0">
    <w:p w14:paraId="7D11FA0E" w14:textId="77777777" w:rsidR="00B06EC7" w:rsidRDefault="00B06EC7" w:rsidP="00A24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650F4"/>
    <w:multiLevelType w:val="hybridMultilevel"/>
    <w:tmpl w:val="38F8DB22"/>
    <w:lvl w:ilvl="0" w:tplc="ECF647F4">
      <w:start w:val="1"/>
      <w:numFmt w:val="upp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16BD105C"/>
    <w:multiLevelType w:val="hybridMultilevel"/>
    <w:tmpl w:val="2FF29BC6"/>
    <w:lvl w:ilvl="0" w:tplc="51221DB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F677246"/>
    <w:multiLevelType w:val="hybridMultilevel"/>
    <w:tmpl w:val="80A004F0"/>
    <w:lvl w:ilvl="0" w:tplc="D7AC67B8">
      <w:start w:val="1"/>
      <w:numFmt w:val="bullet"/>
      <w:lvlText w:val="-"/>
      <w:lvlJc w:val="left"/>
      <w:pPr>
        <w:ind w:left="740" w:hanging="360"/>
      </w:pPr>
      <w:rPr>
        <w:rFonts w:ascii="Cambria" w:eastAsia="Calibri" w:hAnsi="Cambria" w:cs="Calibri"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224600F2"/>
    <w:multiLevelType w:val="hybridMultilevel"/>
    <w:tmpl w:val="FA808E06"/>
    <w:lvl w:ilvl="0" w:tplc="51221DB0">
      <w:start w:val="4"/>
      <w:numFmt w:val="bullet"/>
      <w:lvlText w:val="-"/>
      <w:lvlJc w:val="left"/>
      <w:pPr>
        <w:ind w:left="578" w:hanging="360"/>
      </w:pPr>
      <w:rPr>
        <w:rFonts w:ascii="Times New Roman" w:eastAsia="Times New Roman" w:hAnsi="Times New Roman" w:cs="Times New Roman"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 w15:restartNumberingAfterBreak="0">
    <w:nsid w:val="288A65CF"/>
    <w:multiLevelType w:val="hybridMultilevel"/>
    <w:tmpl w:val="19729B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13226"/>
    <w:multiLevelType w:val="hybridMultilevel"/>
    <w:tmpl w:val="806EA398"/>
    <w:lvl w:ilvl="0" w:tplc="264E08E4">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6" w15:restartNumberingAfterBreak="0">
    <w:nsid w:val="3BC35D3A"/>
    <w:multiLevelType w:val="hybridMultilevel"/>
    <w:tmpl w:val="83A495B6"/>
    <w:lvl w:ilvl="0" w:tplc="51221DB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2C7798"/>
    <w:multiLevelType w:val="multilevel"/>
    <w:tmpl w:val="E718125C"/>
    <w:lvl w:ilvl="0">
      <w:start w:val="1"/>
      <w:numFmt w:val="lowerLetter"/>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F53795C"/>
    <w:multiLevelType w:val="hybridMultilevel"/>
    <w:tmpl w:val="0876CFFE"/>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6"/>
  </w:num>
  <w:num w:numId="5">
    <w:abstractNumId w:val="7"/>
  </w:num>
  <w:num w:numId="6">
    <w:abstractNumId w:val="4"/>
  </w:num>
  <w:num w:numId="7">
    <w:abstractNumId w:val="8"/>
  </w:num>
  <w:num w:numId="8">
    <w:abstractNumId w:val="5"/>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CC"/>
    <w:rsid w:val="0000090D"/>
    <w:rsid w:val="00001215"/>
    <w:rsid w:val="0000577D"/>
    <w:rsid w:val="00006E92"/>
    <w:rsid w:val="00014D3D"/>
    <w:rsid w:val="00015BFD"/>
    <w:rsid w:val="00021945"/>
    <w:rsid w:val="000242EF"/>
    <w:rsid w:val="000257A9"/>
    <w:rsid w:val="00031E60"/>
    <w:rsid w:val="000328C9"/>
    <w:rsid w:val="000355F3"/>
    <w:rsid w:val="000366A9"/>
    <w:rsid w:val="00044E56"/>
    <w:rsid w:val="000459DB"/>
    <w:rsid w:val="00050D82"/>
    <w:rsid w:val="00053F9E"/>
    <w:rsid w:val="00055C27"/>
    <w:rsid w:val="0006237B"/>
    <w:rsid w:val="000628B6"/>
    <w:rsid w:val="000641C1"/>
    <w:rsid w:val="00065F6A"/>
    <w:rsid w:val="00066219"/>
    <w:rsid w:val="0007796B"/>
    <w:rsid w:val="00081B7F"/>
    <w:rsid w:val="00091002"/>
    <w:rsid w:val="00093B0E"/>
    <w:rsid w:val="00096D4B"/>
    <w:rsid w:val="000A0C60"/>
    <w:rsid w:val="000A2069"/>
    <w:rsid w:val="000A5BC5"/>
    <w:rsid w:val="000A7FA3"/>
    <w:rsid w:val="000B3075"/>
    <w:rsid w:val="000B5E14"/>
    <w:rsid w:val="000C6D6B"/>
    <w:rsid w:val="000D52C3"/>
    <w:rsid w:val="000D7153"/>
    <w:rsid w:val="000D7C42"/>
    <w:rsid w:val="000E418D"/>
    <w:rsid w:val="000F30B6"/>
    <w:rsid w:val="000F6C3E"/>
    <w:rsid w:val="000F781A"/>
    <w:rsid w:val="001008B2"/>
    <w:rsid w:val="001010A2"/>
    <w:rsid w:val="00104216"/>
    <w:rsid w:val="00110485"/>
    <w:rsid w:val="001112CB"/>
    <w:rsid w:val="00111F85"/>
    <w:rsid w:val="00117917"/>
    <w:rsid w:val="0012365B"/>
    <w:rsid w:val="00125726"/>
    <w:rsid w:val="00130A0B"/>
    <w:rsid w:val="001350C5"/>
    <w:rsid w:val="0014275A"/>
    <w:rsid w:val="001574D7"/>
    <w:rsid w:val="001671EC"/>
    <w:rsid w:val="0017081D"/>
    <w:rsid w:val="0018056E"/>
    <w:rsid w:val="00180E6E"/>
    <w:rsid w:val="00183FAC"/>
    <w:rsid w:val="0018446B"/>
    <w:rsid w:val="0019262C"/>
    <w:rsid w:val="00192D9D"/>
    <w:rsid w:val="00194EF3"/>
    <w:rsid w:val="001A0189"/>
    <w:rsid w:val="001A5646"/>
    <w:rsid w:val="001A77A1"/>
    <w:rsid w:val="001B168E"/>
    <w:rsid w:val="001B2ED5"/>
    <w:rsid w:val="001B305D"/>
    <w:rsid w:val="001B3D57"/>
    <w:rsid w:val="001B7160"/>
    <w:rsid w:val="001D23C9"/>
    <w:rsid w:val="001D25ED"/>
    <w:rsid w:val="001D3D4C"/>
    <w:rsid w:val="001D57CA"/>
    <w:rsid w:val="001D6381"/>
    <w:rsid w:val="001D7873"/>
    <w:rsid w:val="001E0F5F"/>
    <w:rsid w:val="001F1E85"/>
    <w:rsid w:val="001F722B"/>
    <w:rsid w:val="00203570"/>
    <w:rsid w:val="00216050"/>
    <w:rsid w:val="00220C33"/>
    <w:rsid w:val="002222ED"/>
    <w:rsid w:val="00227EA3"/>
    <w:rsid w:val="002324A4"/>
    <w:rsid w:val="002359CA"/>
    <w:rsid w:val="00242ED8"/>
    <w:rsid w:val="002458C1"/>
    <w:rsid w:val="00245AAE"/>
    <w:rsid w:val="0025004B"/>
    <w:rsid w:val="00252B1A"/>
    <w:rsid w:val="0025673B"/>
    <w:rsid w:val="00256923"/>
    <w:rsid w:val="00281A62"/>
    <w:rsid w:val="00295032"/>
    <w:rsid w:val="002A1778"/>
    <w:rsid w:val="002A1C3E"/>
    <w:rsid w:val="002A5344"/>
    <w:rsid w:val="002A53C3"/>
    <w:rsid w:val="002A5E25"/>
    <w:rsid w:val="002A6776"/>
    <w:rsid w:val="002B26A5"/>
    <w:rsid w:val="002B3E9B"/>
    <w:rsid w:val="002C418C"/>
    <w:rsid w:val="002C5310"/>
    <w:rsid w:val="002D023B"/>
    <w:rsid w:val="002D25D8"/>
    <w:rsid w:val="002D4496"/>
    <w:rsid w:val="002D69C8"/>
    <w:rsid w:val="002F29A4"/>
    <w:rsid w:val="002F5DE5"/>
    <w:rsid w:val="002F76A3"/>
    <w:rsid w:val="00302987"/>
    <w:rsid w:val="00304172"/>
    <w:rsid w:val="003116A9"/>
    <w:rsid w:val="00311F09"/>
    <w:rsid w:val="00324E25"/>
    <w:rsid w:val="00331A64"/>
    <w:rsid w:val="00336CF2"/>
    <w:rsid w:val="00346505"/>
    <w:rsid w:val="00350CAB"/>
    <w:rsid w:val="00361C1F"/>
    <w:rsid w:val="003733E1"/>
    <w:rsid w:val="003755E5"/>
    <w:rsid w:val="00380FF1"/>
    <w:rsid w:val="00384280"/>
    <w:rsid w:val="0039313A"/>
    <w:rsid w:val="003A40EE"/>
    <w:rsid w:val="003A45EB"/>
    <w:rsid w:val="003B28C5"/>
    <w:rsid w:val="003B381E"/>
    <w:rsid w:val="003C2B93"/>
    <w:rsid w:val="003D3E02"/>
    <w:rsid w:val="003D4E0C"/>
    <w:rsid w:val="003D5330"/>
    <w:rsid w:val="003E088D"/>
    <w:rsid w:val="003E2359"/>
    <w:rsid w:val="003E608A"/>
    <w:rsid w:val="003F3038"/>
    <w:rsid w:val="003F4AFA"/>
    <w:rsid w:val="004010A3"/>
    <w:rsid w:val="004019B0"/>
    <w:rsid w:val="00402458"/>
    <w:rsid w:val="0040294F"/>
    <w:rsid w:val="00407CC0"/>
    <w:rsid w:val="00411AAB"/>
    <w:rsid w:val="00412A45"/>
    <w:rsid w:val="00414CEE"/>
    <w:rsid w:val="00417097"/>
    <w:rsid w:val="004216D5"/>
    <w:rsid w:val="00421851"/>
    <w:rsid w:val="00422F66"/>
    <w:rsid w:val="004310DE"/>
    <w:rsid w:val="00447804"/>
    <w:rsid w:val="00450637"/>
    <w:rsid w:val="004516F1"/>
    <w:rsid w:val="00452B06"/>
    <w:rsid w:val="004537F9"/>
    <w:rsid w:val="004561A0"/>
    <w:rsid w:val="00457562"/>
    <w:rsid w:val="00460114"/>
    <w:rsid w:val="004639ED"/>
    <w:rsid w:val="00471159"/>
    <w:rsid w:val="00472527"/>
    <w:rsid w:val="00472C2A"/>
    <w:rsid w:val="004740A3"/>
    <w:rsid w:val="004760DD"/>
    <w:rsid w:val="0048530E"/>
    <w:rsid w:val="00486AA1"/>
    <w:rsid w:val="00487520"/>
    <w:rsid w:val="00490AC8"/>
    <w:rsid w:val="004944C2"/>
    <w:rsid w:val="004A2353"/>
    <w:rsid w:val="004A5A96"/>
    <w:rsid w:val="004A6942"/>
    <w:rsid w:val="004B4E33"/>
    <w:rsid w:val="004B67BC"/>
    <w:rsid w:val="004C0329"/>
    <w:rsid w:val="004C06A8"/>
    <w:rsid w:val="004C3FFF"/>
    <w:rsid w:val="004C6052"/>
    <w:rsid w:val="004C6BE7"/>
    <w:rsid w:val="004D0647"/>
    <w:rsid w:val="004D784E"/>
    <w:rsid w:val="004E3F20"/>
    <w:rsid w:val="004E693E"/>
    <w:rsid w:val="004E6DB4"/>
    <w:rsid w:val="004F3387"/>
    <w:rsid w:val="004F392A"/>
    <w:rsid w:val="004F5AB9"/>
    <w:rsid w:val="0050179D"/>
    <w:rsid w:val="005027E7"/>
    <w:rsid w:val="00506FE5"/>
    <w:rsid w:val="00512E44"/>
    <w:rsid w:val="00520FC5"/>
    <w:rsid w:val="00521357"/>
    <w:rsid w:val="00532CC8"/>
    <w:rsid w:val="005347C7"/>
    <w:rsid w:val="00536041"/>
    <w:rsid w:val="00541BBE"/>
    <w:rsid w:val="00546318"/>
    <w:rsid w:val="00547294"/>
    <w:rsid w:val="005500F8"/>
    <w:rsid w:val="005512EA"/>
    <w:rsid w:val="00552992"/>
    <w:rsid w:val="005553C7"/>
    <w:rsid w:val="00555700"/>
    <w:rsid w:val="005566B3"/>
    <w:rsid w:val="00564F48"/>
    <w:rsid w:val="005662BD"/>
    <w:rsid w:val="00566CFD"/>
    <w:rsid w:val="00570228"/>
    <w:rsid w:val="005710AF"/>
    <w:rsid w:val="00585088"/>
    <w:rsid w:val="00591335"/>
    <w:rsid w:val="00593E53"/>
    <w:rsid w:val="005943C5"/>
    <w:rsid w:val="005A19F7"/>
    <w:rsid w:val="005A31BE"/>
    <w:rsid w:val="005B3E2D"/>
    <w:rsid w:val="005D5E2B"/>
    <w:rsid w:val="005E074E"/>
    <w:rsid w:val="005E087E"/>
    <w:rsid w:val="005E1FBA"/>
    <w:rsid w:val="005E3E1F"/>
    <w:rsid w:val="005E6950"/>
    <w:rsid w:val="005E773C"/>
    <w:rsid w:val="005F0FD4"/>
    <w:rsid w:val="005F4D33"/>
    <w:rsid w:val="005F60EF"/>
    <w:rsid w:val="0060111D"/>
    <w:rsid w:val="006137D4"/>
    <w:rsid w:val="00614E79"/>
    <w:rsid w:val="00620CBF"/>
    <w:rsid w:val="006217C6"/>
    <w:rsid w:val="0062468A"/>
    <w:rsid w:val="00630D15"/>
    <w:rsid w:val="00633F8F"/>
    <w:rsid w:val="0064085D"/>
    <w:rsid w:val="0064522B"/>
    <w:rsid w:val="00653FCB"/>
    <w:rsid w:val="006566D5"/>
    <w:rsid w:val="00661148"/>
    <w:rsid w:val="0066401E"/>
    <w:rsid w:val="0067078A"/>
    <w:rsid w:val="00670A5D"/>
    <w:rsid w:val="00674181"/>
    <w:rsid w:val="006754ED"/>
    <w:rsid w:val="00682645"/>
    <w:rsid w:val="006918A0"/>
    <w:rsid w:val="006A035F"/>
    <w:rsid w:val="006A4270"/>
    <w:rsid w:val="006C2565"/>
    <w:rsid w:val="006D077C"/>
    <w:rsid w:val="006D3450"/>
    <w:rsid w:val="006E43C0"/>
    <w:rsid w:val="007001BF"/>
    <w:rsid w:val="00704195"/>
    <w:rsid w:val="007066CD"/>
    <w:rsid w:val="00707A75"/>
    <w:rsid w:val="00711DA6"/>
    <w:rsid w:val="00713549"/>
    <w:rsid w:val="00717026"/>
    <w:rsid w:val="00720A1B"/>
    <w:rsid w:val="00720AC5"/>
    <w:rsid w:val="007234D2"/>
    <w:rsid w:val="007237FD"/>
    <w:rsid w:val="00727422"/>
    <w:rsid w:val="0073223B"/>
    <w:rsid w:val="00734792"/>
    <w:rsid w:val="007359A1"/>
    <w:rsid w:val="007415D5"/>
    <w:rsid w:val="00741DAA"/>
    <w:rsid w:val="00742C68"/>
    <w:rsid w:val="00745781"/>
    <w:rsid w:val="00746CA4"/>
    <w:rsid w:val="00746F00"/>
    <w:rsid w:val="00752E67"/>
    <w:rsid w:val="00753FE5"/>
    <w:rsid w:val="007555C1"/>
    <w:rsid w:val="007570A2"/>
    <w:rsid w:val="007577AA"/>
    <w:rsid w:val="00774C0E"/>
    <w:rsid w:val="00783B0C"/>
    <w:rsid w:val="0078749E"/>
    <w:rsid w:val="00787877"/>
    <w:rsid w:val="007A0029"/>
    <w:rsid w:val="007A6AF5"/>
    <w:rsid w:val="007B38B7"/>
    <w:rsid w:val="007B3AC1"/>
    <w:rsid w:val="007B7B3D"/>
    <w:rsid w:val="007C14E0"/>
    <w:rsid w:val="007D2F80"/>
    <w:rsid w:val="007D3911"/>
    <w:rsid w:val="007D547D"/>
    <w:rsid w:val="007D5A17"/>
    <w:rsid w:val="007D6676"/>
    <w:rsid w:val="007D7898"/>
    <w:rsid w:val="007E2964"/>
    <w:rsid w:val="007F312C"/>
    <w:rsid w:val="007F3793"/>
    <w:rsid w:val="007F70BE"/>
    <w:rsid w:val="0081065A"/>
    <w:rsid w:val="0081261B"/>
    <w:rsid w:val="00817AB4"/>
    <w:rsid w:val="00826BD2"/>
    <w:rsid w:val="00830A97"/>
    <w:rsid w:val="00831160"/>
    <w:rsid w:val="00834A40"/>
    <w:rsid w:val="00841342"/>
    <w:rsid w:val="00844279"/>
    <w:rsid w:val="00844E32"/>
    <w:rsid w:val="00856A15"/>
    <w:rsid w:val="008630D0"/>
    <w:rsid w:val="008632DF"/>
    <w:rsid w:val="00865E2E"/>
    <w:rsid w:val="00880A2D"/>
    <w:rsid w:val="00885F57"/>
    <w:rsid w:val="00887068"/>
    <w:rsid w:val="00887EE9"/>
    <w:rsid w:val="008924FC"/>
    <w:rsid w:val="0089293D"/>
    <w:rsid w:val="0089743D"/>
    <w:rsid w:val="008A0A20"/>
    <w:rsid w:val="008B04C8"/>
    <w:rsid w:val="008B1398"/>
    <w:rsid w:val="008B2BAE"/>
    <w:rsid w:val="008B6EF3"/>
    <w:rsid w:val="008C76A3"/>
    <w:rsid w:val="008F0685"/>
    <w:rsid w:val="008F1732"/>
    <w:rsid w:val="00902E90"/>
    <w:rsid w:val="00903C05"/>
    <w:rsid w:val="0090556F"/>
    <w:rsid w:val="0090777D"/>
    <w:rsid w:val="00907AC7"/>
    <w:rsid w:val="00910400"/>
    <w:rsid w:val="00911BF5"/>
    <w:rsid w:val="00913793"/>
    <w:rsid w:val="00914AB4"/>
    <w:rsid w:val="0091649F"/>
    <w:rsid w:val="009165AD"/>
    <w:rsid w:val="00917A2F"/>
    <w:rsid w:val="00921193"/>
    <w:rsid w:val="00921542"/>
    <w:rsid w:val="0092432A"/>
    <w:rsid w:val="00930556"/>
    <w:rsid w:val="00933B2E"/>
    <w:rsid w:val="009341DE"/>
    <w:rsid w:val="009341F5"/>
    <w:rsid w:val="00937541"/>
    <w:rsid w:val="00941310"/>
    <w:rsid w:val="00942A62"/>
    <w:rsid w:val="00952567"/>
    <w:rsid w:val="00963FA0"/>
    <w:rsid w:val="0096562E"/>
    <w:rsid w:val="009670AC"/>
    <w:rsid w:val="00970CBE"/>
    <w:rsid w:val="009713E6"/>
    <w:rsid w:val="00973F94"/>
    <w:rsid w:val="00974478"/>
    <w:rsid w:val="009763AA"/>
    <w:rsid w:val="0098117F"/>
    <w:rsid w:val="009877FE"/>
    <w:rsid w:val="009917AB"/>
    <w:rsid w:val="0099183E"/>
    <w:rsid w:val="00995794"/>
    <w:rsid w:val="00996343"/>
    <w:rsid w:val="009965C1"/>
    <w:rsid w:val="009A3171"/>
    <w:rsid w:val="009A43D1"/>
    <w:rsid w:val="009A5751"/>
    <w:rsid w:val="009A5AAC"/>
    <w:rsid w:val="009A6394"/>
    <w:rsid w:val="009A72BE"/>
    <w:rsid w:val="009B2251"/>
    <w:rsid w:val="009C5A79"/>
    <w:rsid w:val="009D16AF"/>
    <w:rsid w:val="009D22A0"/>
    <w:rsid w:val="009E3EBF"/>
    <w:rsid w:val="009E5F72"/>
    <w:rsid w:val="009E612D"/>
    <w:rsid w:val="009E7A88"/>
    <w:rsid w:val="009F5817"/>
    <w:rsid w:val="00A020E6"/>
    <w:rsid w:val="00A04FAE"/>
    <w:rsid w:val="00A13954"/>
    <w:rsid w:val="00A14B4F"/>
    <w:rsid w:val="00A14DEC"/>
    <w:rsid w:val="00A2094E"/>
    <w:rsid w:val="00A22548"/>
    <w:rsid w:val="00A22F42"/>
    <w:rsid w:val="00A2477E"/>
    <w:rsid w:val="00A26A32"/>
    <w:rsid w:val="00A37CDF"/>
    <w:rsid w:val="00A41279"/>
    <w:rsid w:val="00A45DE6"/>
    <w:rsid w:val="00A518AD"/>
    <w:rsid w:val="00A51E26"/>
    <w:rsid w:val="00A552C5"/>
    <w:rsid w:val="00A67EA0"/>
    <w:rsid w:val="00A70627"/>
    <w:rsid w:val="00A76C97"/>
    <w:rsid w:val="00A803EB"/>
    <w:rsid w:val="00A84264"/>
    <w:rsid w:val="00A915F3"/>
    <w:rsid w:val="00A93AC9"/>
    <w:rsid w:val="00A95157"/>
    <w:rsid w:val="00A96D6F"/>
    <w:rsid w:val="00AA321E"/>
    <w:rsid w:val="00AA36AA"/>
    <w:rsid w:val="00AA74C7"/>
    <w:rsid w:val="00AB5CF2"/>
    <w:rsid w:val="00AC394B"/>
    <w:rsid w:val="00AC4ABF"/>
    <w:rsid w:val="00AC7A83"/>
    <w:rsid w:val="00AC7D85"/>
    <w:rsid w:val="00AD4C7B"/>
    <w:rsid w:val="00AD61A4"/>
    <w:rsid w:val="00AE3E2B"/>
    <w:rsid w:val="00AE7F20"/>
    <w:rsid w:val="00AF2B4B"/>
    <w:rsid w:val="00AF3D46"/>
    <w:rsid w:val="00AF5BA2"/>
    <w:rsid w:val="00B00267"/>
    <w:rsid w:val="00B01AAF"/>
    <w:rsid w:val="00B03CF9"/>
    <w:rsid w:val="00B06305"/>
    <w:rsid w:val="00B06EC7"/>
    <w:rsid w:val="00B07D4C"/>
    <w:rsid w:val="00B23551"/>
    <w:rsid w:val="00B2521B"/>
    <w:rsid w:val="00B30009"/>
    <w:rsid w:val="00B342B7"/>
    <w:rsid w:val="00B35FCE"/>
    <w:rsid w:val="00B36FEA"/>
    <w:rsid w:val="00B470A3"/>
    <w:rsid w:val="00B510F1"/>
    <w:rsid w:val="00B53292"/>
    <w:rsid w:val="00B606DA"/>
    <w:rsid w:val="00B60776"/>
    <w:rsid w:val="00B62736"/>
    <w:rsid w:val="00B67947"/>
    <w:rsid w:val="00B67A78"/>
    <w:rsid w:val="00B70067"/>
    <w:rsid w:val="00B70192"/>
    <w:rsid w:val="00B73A87"/>
    <w:rsid w:val="00B82A45"/>
    <w:rsid w:val="00B835D7"/>
    <w:rsid w:val="00B84252"/>
    <w:rsid w:val="00B95260"/>
    <w:rsid w:val="00BA402F"/>
    <w:rsid w:val="00BB4CD8"/>
    <w:rsid w:val="00BB587B"/>
    <w:rsid w:val="00BC73DF"/>
    <w:rsid w:val="00BD470C"/>
    <w:rsid w:val="00BE53EA"/>
    <w:rsid w:val="00BF3833"/>
    <w:rsid w:val="00C00932"/>
    <w:rsid w:val="00C06C3E"/>
    <w:rsid w:val="00C17C47"/>
    <w:rsid w:val="00C23132"/>
    <w:rsid w:val="00C242E9"/>
    <w:rsid w:val="00C265B7"/>
    <w:rsid w:val="00C40FC0"/>
    <w:rsid w:val="00C43812"/>
    <w:rsid w:val="00C44D98"/>
    <w:rsid w:val="00C44E3B"/>
    <w:rsid w:val="00C459D2"/>
    <w:rsid w:val="00C45E3C"/>
    <w:rsid w:val="00C46729"/>
    <w:rsid w:val="00C55122"/>
    <w:rsid w:val="00C576DA"/>
    <w:rsid w:val="00C643CE"/>
    <w:rsid w:val="00C65696"/>
    <w:rsid w:val="00C70D7B"/>
    <w:rsid w:val="00C73B8D"/>
    <w:rsid w:val="00C76DB7"/>
    <w:rsid w:val="00C826D4"/>
    <w:rsid w:val="00C91554"/>
    <w:rsid w:val="00C9228C"/>
    <w:rsid w:val="00C962F2"/>
    <w:rsid w:val="00CA07FE"/>
    <w:rsid w:val="00CA0DF4"/>
    <w:rsid w:val="00CA44EB"/>
    <w:rsid w:val="00CA5CBB"/>
    <w:rsid w:val="00CA5DDC"/>
    <w:rsid w:val="00CA7C6F"/>
    <w:rsid w:val="00CB31A7"/>
    <w:rsid w:val="00CB598E"/>
    <w:rsid w:val="00CC1A5E"/>
    <w:rsid w:val="00CC22E5"/>
    <w:rsid w:val="00CC2A85"/>
    <w:rsid w:val="00CC2F11"/>
    <w:rsid w:val="00CD1B76"/>
    <w:rsid w:val="00CE124D"/>
    <w:rsid w:val="00CF443D"/>
    <w:rsid w:val="00D0150F"/>
    <w:rsid w:val="00D01E92"/>
    <w:rsid w:val="00D05E20"/>
    <w:rsid w:val="00D078AB"/>
    <w:rsid w:val="00D0799F"/>
    <w:rsid w:val="00D15C02"/>
    <w:rsid w:val="00D17744"/>
    <w:rsid w:val="00D21943"/>
    <w:rsid w:val="00D309BA"/>
    <w:rsid w:val="00D3581F"/>
    <w:rsid w:val="00D43EDD"/>
    <w:rsid w:val="00D44C07"/>
    <w:rsid w:val="00D53C98"/>
    <w:rsid w:val="00D54240"/>
    <w:rsid w:val="00D57C5D"/>
    <w:rsid w:val="00D61B7D"/>
    <w:rsid w:val="00D6545F"/>
    <w:rsid w:val="00D71CDC"/>
    <w:rsid w:val="00D81832"/>
    <w:rsid w:val="00D86976"/>
    <w:rsid w:val="00D8781B"/>
    <w:rsid w:val="00D91298"/>
    <w:rsid w:val="00D93926"/>
    <w:rsid w:val="00D93CAA"/>
    <w:rsid w:val="00D93F85"/>
    <w:rsid w:val="00D970EB"/>
    <w:rsid w:val="00D97977"/>
    <w:rsid w:val="00DA14FB"/>
    <w:rsid w:val="00DA36D7"/>
    <w:rsid w:val="00DA7C9F"/>
    <w:rsid w:val="00DB0EE2"/>
    <w:rsid w:val="00DB1F35"/>
    <w:rsid w:val="00DB5C3C"/>
    <w:rsid w:val="00DC1919"/>
    <w:rsid w:val="00DC21EA"/>
    <w:rsid w:val="00DC6AA0"/>
    <w:rsid w:val="00DD606C"/>
    <w:rsid w:val="00DD6F27"/>
    <w:rsid w:val="00DE1DC1"/>
    <w:rsid w:val="00DE30D3"/>
    <w:rsid w:val="00DE3B33"/>
    <w:rsid w:val="00DE6EB5"/>
    <w:rsid w:val="00DE73CC"/>
    <w:rsid w:val="00DE75CF"/>
    <w:rsid w:val="00DF2EB8"/>
    <w:rsid w:val="00DF72FD"/>
    <w:rsid w:val="00E0143A"/>
    <w:rsid w:val="00E02235"/>
    <w:rsid w:val="00E02AC6"/>
    <w:rsid w:val="00E04A80"/>
    <w:rsid w:val="00E06687"/>
    <w:rsid w:val="00E106BC"/>
    <w:rsid w:val="00E15995"/>
    <w:rsid w:val="00E179ED"/>
    <w:rsid w:val="00E35502"/>
    <w:rsid w:val="00E364A9"/>
    <w:rsid w:val="00E40CD0"/>
    <w:rsid w:val="00E42325"/>
    <w:rsid w:val="00E544C2"/>
    <w:rsid w:val="00E637D4"/>
    <w:rsid w:val="00E64E14"/>
    <w:rsid w:val="00E66995"/>
    <w:rsid w:val="00E66AB6"/>
    <w:rsid w:val="00E709AC"/>
    <w:rsid w:val="00E740DD"/>
    <w:rsid w:val="00E754E5"/>
    <w:rsid w:val="00E76451"/>
    <w:rsid w:val="00E7739D"/>
    <w:rsid w:val="00E8362A"/>
    <w:rsid w:val="00E848BD"/>
    <w:rsid w:val="00E85DF1"/>
    <w:rsid w:val="00E9224A"/>
    <w:rsid w:val="00E92864"/>
    <w:rsid w:val="00E96839"/>
    <w:rsid w:val="00E96D3C"/>
    <w:rsid w:val="00E97121"/>
    <w:rsid w:val="00EA30A1"/>
    <w:rsid w:val="00EA7C2A"/>
    <w:rsid w:val="00EB2250"/>
    <w:rsid w:val="00EC435A"/>
    <w:rsid w:val="00EC7EA6"/>
    <w:rsid w:val="00ED081C"/>
    <w:rsid w:val="00ED3106"/>
    <w:rsid w:val="00ED3BC0"/>
    <w:rsid w:val="00ED7DB3"/>
    <w:rsid w:val="00EE2088"/>
    <w:rsid w:val="00EE213C"/>
    <w:rsid w:val="00EE2FC4"/>
    <w:rsid w:val="00EE4C44"/>
    <w:rsid w:val="00EF6836"/>
    <w:rsid w:val="00EF7CF3"/>
    <w:rsid w:val="00F01039"/>
    <w:rsid w:val="00F053C8"/>
    <w:rsid w:val="00F12337"/>
    <w:rsid w:val="00F163DB"/>
    <w:rsid w:val="00F215AC"/>
    <w:rsid w:val="00F2574D"/>
    <w:rsid w:val="00F257B4"/>
    <w:rsid w:val="00F27DC7"/>
    <w:rsid w:val="00F30C19"/>
    <w:rsid w:val="00F32483"/>
    <w:rsid w:val="00F416B1"/>
    <w:rsid w:val="00F42973"/>
    <w:rsid w:val="00F47C2D"/>
    <w:rsid w:val="00F53FCF"/>
    <w:rsid w:val="00F5468E"/>
    <w:rsid w:val="00F63EC7"/>
    <w:rsid w:val="00F7164E"/>
    <w:rsid w:val="00F745C7"/>
    <w:rsid w:val="00F84B24"/>
    <w:rsid w:val="00F84EA8"/>
    <w:rsid w:val="00F90EA1"/>
    <w:rsid w:val="00F943E8"/>
    <w:rsid w:val="00F955D3"/>
    <w:rsid w:val="00FA1D3A"/>
    <w:rsid w:val="00FC03B1"/>
    <w:rsid w:val="00FC1BDB"/>
    <w:rsid w:val="00FC422F"/>
    <w:rsid w:val="00FD26A4"/>
    <w:rsid w:val="00FD3B4A"/>
    <w:rsid w:val="00FE5086"/>
    <w:rsid w:val="00FF2301"/>
    <w:rsid w:val="00FF4A9B"/>
    <w:rsid w:val="00FF5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6A4207F"/>
  <w15:chartTrackingRefBased/>
  <w15:docId w15:val="{D6A0B95E-43C1-4FD4-B591-87FBEDC69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4264"/>
    <w:rPr>
      <w:sz w:val="24"/>
      <w:szCs w:val="24"/>
    </w:rPr>
  </w:style>
  <w:style w:type="paragraph" w:styleId="Heading1">
    <w:name w:val="heading 1"/>
    <w:basedOn w:val="Normal"/>
    <w:next w:val="Normal"/>
    <w:link w:val="Heading1Char"/>
    <w:uiPriority w:val="9"/>
    <w:qFormat/>
    <w:rsid w:val="0092432A"/>
    <w:pPr>
      <w:pBdr>
        <w:top w:val="single" w:sz="24" w:space="0" w:color="4472C4"/>
        <w:left w:val="single" w:sz="24" w:space="0" w:color="4472C4"/>
        <w:bottom w:val="single" w:sz="24" w:space="0" w:color="4472C4"/>
        <w:right w:val="single" w:sz="24" w:space="0" w:color="4472C4"/>
      </w:pBdr>
      <w:shd w:val="clear" w:color="auto" w:fill="4472C4"/>
      <w:spacing w:before="100" w:line="276" w:lineRule="auto"/>
      <w:outlineLvl w:val="0"/>
    </w:pPr>
    <w:rPr>
      <w:rFonts w:ascii="Trebuchet MS" w:hAnsi="Trebuchet MS"/>
      <w:caps/>
      <w:color w:val="FFFFFF"/>
      <w:spacing w:val="15"/>
      <w:sz w:val="22"/>
      <w:szCs w:val="22"/>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31A64"/>
    <w:rPr>
      <w:rFonts w:ascii="Tahoma" w:hAnsi="Tahoma" w:cs="Tahoma"/>
      <w:sz w:val="16"/>
      <w:szCs w:val="16"/>
    </w:rPr>
  </w:style>
  <w:style w:type="paragraph" w:customStyle="1" w:styleId="MediumGrid21">
    <w:name w:val="Medium Grid 21"/>
    <w:uiPriority w:val="1"/>
    <w:qFormat/>
    <w:rsid w:val="00FD3B4A"/>
    <w:rPr>
      <w:rFonts w:ascii="Trebuchet MS" w:eastAsia="MS Mincho" w:hAnsi="Trebuchet MS"/>
      <w:sz w:val="18"/>
      <w:szCs w:val="18"/>
    </w:rPr>
  </w:style>
  <w:style w:type="paragraph" w:styleId="Header">
    <w:name w:val="header"/>
    <w:basedOn w:val="Normal"/>
    <w:link w:val="HeaderChar"/>
    <w:uiPriority w:val="99"/>
    <w:rsid w:val="00A2477E"/>
    <w:pPr>
      <w:tabs>
        <w:tab w:val="center" w:pos="4680"/>
        <w:tab w:val="right" w:pos="9360"/>
      </w:tabs>
    </w:pPr>
  </w:style>
  <w:style w:type="character" w:customStyle="1" w:styleId="HeaderChar">
    <w:name w:val="Header Char"/>
    <w:link w:val="Header"/>
    <w:uiPriority w:val="99"/>
    <w:rsid w:val="00A2477E"/>
    <w:rPr>
      <w:sz w:val="24"/>
      <w:szCs w:val="24"/>
    </w:rPr>
  </w:style>
  <w:style w:type="paragraph" w:styleId="Footer">
    <w:name w:val="footer"/>
    <w:basedOn w:val="Normal"/>
    <w:link w:val="FooterChar"/>
    <w:uiPriority w:val="99"/>
    <w:rsid w:val="00A2477E"/>
    <w:pPr>
      <w:tabs>
        <w:tab w:val="center" w:pos="4680"/>
        <w:tab w:val="right" w:pos="9360"/>
      </w:tabs>
    </w:pPr>
  </w:style>
  <w:style w:type="character" w:customStyle="1" w:styleId="FooterChar">
    <w:name w:val="Footer Char"/>
    <w:link w:val="Footer"/>
    <w:uiPriority w:val="99"/>
    <w:rsid w:val="00A2477E"/>
    <w:rPr>
      <w:sz w:val="24"/>
      <w:szCs w:val="24"/>
    </w:rPr>
  </w:style>
  <w:style w:type="paragraph" w:styleId="ListParagraph">
    <w:name w:val="List Paragraph"/>
    <w:aliases w:val="Normal bullet 2,List Paragraph1"/>
    <w:basedOn w:val="Normal"/>
    <w:link w:val="ListParagraphChar"/>
    <w:uiPriority w:val="34"/>
    <w:qFormat/>
    <w:rsid w:val="00E66995"/>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E66995"/>
    <w:pPr>
      <w:spacing w:before="100" w:beforeAutospacing="1" w:after="100" w:afterAutospacing="1"/>
    </w:pPr>
    <w:rPr>
      <w:lang w:val="en-GB" w:eastAsia="en-GB"/>
    </w:rPr>
  </w:style>
  <w:style w:type="paragraph" w:styleId="FootnoteText">
    <w:name w:val="footnote text"/>
    <w:basedOn w:val="Normal"/>
    <w:link w:val="FootnoteTextChar"/>
    <w:uiPriority w:val="99"/>
    <w:unhideWhenUsed/>
    <w:rsid w:val="00E66995"/>
    <w:rPr>
      <w:rFonts w:ascii="Calibri" w:eastAsia="Calibri" w:hAnsi="Calibri"/>
      <w:sz w:val="20"/>
      <w:szCs w:val="20"/>
    </w:rPr>
  </w:style>
  <w:style w:type="character" w:customStyle="1" w:styleId="FootnoteTextChar">
    <w:name w:val="Footnote Text Char"/>
    <w:link w:val="FootnoteText"/>
    <w:uiPriority w:val="99"/>
    <w:rsid w:val="00E66995"/>
    <w:rPr>
      <w:rFonts w:ascii="Calibri" w:eastAsia="Calibri" w:hAnsi="Calibri"/>
    </w:rPr>
  </w:style>
  <w:style w:type="character" w:styleId="FootnoteReference">
    <w:name w:val="footnote reference"/>
    <w:uiPriority w:val="99"/>
    <w:unhideWhenUsed/>
    <w:rsid w:val="00E66995"/>
    <w:rPr>
      <w:vertAlign w:val="superscript"/>
    </w:rPr>
  </w:style>
  <w:style w:type="character" w:customStyle="1" w:styleId="ListParagraphChar">
    <w:name w:val="List Paragraph Char"/>
    <w:aliases w:val="Normal bullet 2 Char,List Paragraph1 Char"/>
    <w:link w:val="ListParagraph"/>
    <w:uiPriority w:val="34"/>
    <w:locked/>
    <w:rsid w:val="00E66995"/>
    <w:rPr>
      <w:rFonts w:ascii="Calibri" w:eastAsia="Calibri" w:hAnsi="Calibri"/>
      <w:sz w:val="22"/>
      <w:szCs w:val="22"/>
    </w:rPr>
  </w:style>
  <w:style w:type="table" w:customStyle="1" w:styleId="TableGrid">
    <w:name w:val="TableGrid"/>
    <w:rsid w:val="00DC1919"/>
    <w:rPr>
      <w:rFonts w:ascii="Calibri" w:hAnsi="Calibri"/>
      <w:sz w:val="22"/>
      <w:szCs w:val="22"/>
    </w:rPr>
    <w:tblPr>
      <w:tblCellMar>
        <w:top w:w="0" w:type="dxa"/>
        <w:left w:w="0" w:type="dxa"/>
        <w:bottom w:w="0" w:type="dxa"/>
        <w:right w:w="0" w:type="dxa"/>
      </w:tblCellMar>
    </w:tblPr>
  </w:style>
  <w:style w:type="table" w:styleId="TableGrid0">
    <w:name w:val="Table Grid"/>
    <w:basedOn w:val="TableNormal"/>
    <w:rsid w:val="00B25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B2ED5"/>
    <w:rPr>
      <w:color w:val="0563C1"/>
      <w:u w:val="single"/>
    </w:rPr>
  </w:style>
  <w:style w:type="character" w:customStyle="1" w:styleId="Heading1Char">
    <w:name w:val="Heading 1 Char"/>
    <w:link w:val="Heading1"/>
    <w:uiPriority w:val="9"/>
    <w:rsid w:val="0092432A"/>
    <w:rPr>
      <w:rFonts w:ascii="Trebuchet MS" w:hAnsi="Trebuchet MS"/>
      <w:caps/>
      <w:color w:val="FFFFFF"/>
      <w:spacing w:val="15"/>
      <w:sz w:val="22"/>
      <w:szCs w:val="22"/>
      <w:shd w:val="clear" w:color="auto" w:fill="4472C4"/>
      <w:lang w:val="ro-RO" w:eastAsia="ro-RO" w:bidi="ro-RO"/>
    </w:rPr>
  </w:style>
  <w:style w:type="character" w:customStyle="1" w:styleId="BodyTextChar">
    <w:name w:val="Body Text Char"/>
    <w:link w:val="BodyText"/>
    <w:rsid w:val="00180E6E"/>
    <w:rPr>
      <w:color w:val="151515"/>
      <w:shd w:val="clear" w:color="auto" w:fill="FFFFFF"/>
    </w:rPr>
  </w:style>
  <w:style w:type="paragraph" w:styleId="BodyText">
    <w:name w:val="Body Text"/>
    <w:basedOn w:val="Normal"/>
    <w:link w:val="BodyTextChar"/>
    <w:rsid w:val="00180E6E"/>
    <w:pPr>
      <w:widowControl w:val="0"/>
      <w:shd w:val="clear" w:color="auto" w:fill="FFFFFF"/>
      <w:spacing w:before="100" w:after="200" w:line="360" w:lineRule="auto"/>
      <w:jc w:val="both"/>
    </w:pPr>
    <w:rPr>
      <w:color w:val="151515"/>
      <w:sz w:val="20"/>
      <w:szCs w:val="20"/>
    </w:rPr>
  </w:style>
  <w:style w:type="character" w:customStyle="1" w:styleId="BodyTextChar1">
    <w:name w:val="Body Text Char1"/>
    <w:rsid w:val="00180E6E"/>
    <w:rPr>
      <w:sz w:val="24"/>
      <w:szCs w:val="24"/>
    </w:rPr>
  </w:style>
  <w:style w:type="paragraph" w:customStyle="1" w:styleId="Default">
    <w:name w:val="Default"/>
    <w:qFormat/>
    <w:rsid w:val="00831160"/>
    <w:pPr>
      <w:autoSpaceDE w:val="0"/>
      <w:autoSpaceDN w:val="0"/>
      <w:adjustRightInd w:val="0"/>
    </w:pPr>
    <w:rPr>
      <w:rFonts w:ascii="Arial" w:hAnsi="Arial" w:cs="Arial"/>
      <w:color w:val="000000"/>
      <w:sz w:val="24"/>
      <w:szCs w:val="24"/>
    </w:rPr>
  </w:style>
  <w:style w:type="paragraph" w:customStyle="1" w:styleId="NoSpacing1">
    <w:name w:val="No Spacing1"/>
    <w:link w:val="NoSpacingChar"/>
    <w:uiPriority w:val="1"/>
    <w:qFormat/>
    <w:rsid w:val="008C76A3"/>
    <w:rPr>
      <w:rFonts w:ascii="Calibri" w:hAnsi="Calibri"/>
      <w:sz w:val="22"/>
      <w:szCs w:val="22"/>
    </w:rPr>
  </w:style>
  <w:style w:type="character" w:customStyle="1" w:styleId="NoSpacingChar">
    <w:name w:val="No Spacing Char"/>
    <w:link w:val="NoSpacing1"/>
    <w:uiPriority w:val="1"/>
    <w:qFormat/>
    <w:rsid w:val="008C76A3"/>
    <w:rPr>
      <w:rFonts w:ascii="Calibri" w:hAnsi="Calibri"/>
      <w:sz w:val="22"/>
      <w:szCs w:val="22"/>
    </w:rPr>
  </w:style>
  <w:style w:type="paragraph" w:customStyle="1" w:styleId="Heading32">
    <w:name w:val="Heading #3 (2)"/>
    <w:basedOn w:val="Normal"/>
    <w:uiPriority w:val="6"/>
    <w:qFormat/>
    <w:rsid w:val="008C76A3"/>
    <w:pPr>
      <w:widowControl w:val="0"/>
      <w:shd w:val="clear" w:color="auto" w:fill="FFFFFF"/>
      <w:suppressAutoHyphens/>
      <w:spacing w:before="480" w:after="180" w:line="0" w:lineRule="atLeast"/>
      <w:jc w:val="both"/>
    </w:pPr>
    <w:rPr>
      <w:b/>
      <w:bCs/>
      <w:sz w:val="22"/>
      <w:szCs w:val="22"/>
      <w:lang w:eastAsia="zh-CN"/>
    </w:rPr>
  </w:style>
  <w:style w:type="paragraph" w:customStyle="1" w:styleId="Heading3">
    <w:name w:val="Heading #3"/>
    <w:basedOn w:val="Normal"/>
    <w:uiPriority w:val="6"/>
    <w:qFormat/>
    <w:rsid w:val="008C76A3"/>
    <w:pPr>
      <w:widowControl w:val="0"/>
      <w:shd w:val="clear" w:color="auto" w:fill="FFFFFF"/>
      <w:suppressAutoHyphens/>
      <w:spacing w:before="480" w:after="180" w:line="0" w:lineRule="atLeast"/>
      <w:jc w:val="both"/>
    </w:pPr>
    <w:rPr>
      <w:sz w:val="22"/>
      <w:szCs w:val="22"/>
      <w:lang w:eastAsia="zh-CN"/>
    </w:rPr>
  </w:style>
  <w:style w:type="paragraph" w:customStyle="1" w:styleId="BodyText5">
    <w:name w:val="Body Text5"/>
    <w:basedOn w:val="Normal"/>
    <w:uiPriority w:val="6"/>
    <w:qFormat/>
    <w:rsid w:val="008C76A3"/>
    <w:pPr>
      <w:widowControl w:val="0"/>
      <w:shd w:val="clear" w:color="auto" w:fill="FFFFFF"/>
      <w:suppressAutoHyphens/>
      <w:spacing w:before="540" w:after="60" w:line="274" w:lineRule="exact"/>
      <w:ind w:hanging="520"/>
      <w:jc w:val="both"/>
    </w:pPr>
    <w:rPr>
      <w:sz w:val="22"/>
      <w:szCs w:val="22"/>
      <w:lang w:eastAsia="zh-CN"/>
    </w:rPr>
  </w:style>
  <w:style w:type="character" w:customStyle="1" w:styleId="l5tlu1">
    <w:name w:val="l5tlu1"/>
    <w:rsid w:val="008C76A3"/>
    <w:rPr>
      <w:b/>
      <w:bCs/>
      <w:color w:val="000000"/>
      <w:sz w:val="42"/>
      <w:szCs w:val="42"/>
    </w:rPr>
  </w:style>
  <w:style w:type="character" w:customStyle="1" w:styleId="l5def1">
    <w:name w:val="l5def1"/>
    <w:rsid w:val="008C76A3"/>
    <w:rPr>
      <w:rFonts w:ascii="Times New Roman" w:hAnsi="Times New Roman" w:cs="Times New Roman" w:hint="default"/>
      <w:color w:val="000000"/>
      <w:sz w:val="36"/>
      <w:szCs w:val="36"/>
    </w:rPr>
  </w:style>
  <w:style w:type="character" w:customStyle="1" w:styleId="l5def2">
    <w:name w:val="l5def2"/>
    <w:rsid w:val="008C76A3"/>
    <w:rPr>
      <w:rFonts w:ascii="Times New Roman" w:hAnsi="Times New Roman" w:cs="Times New Roman" w:hint="default"/>
      <w:color w:val="000000"/>
      <w:sz w:val="36"/>
      <w:szCs w:val="36"/>
    </w:rPr>
  </w:style>
  <w:style w:type="paragraph" w:styleId="HTMLPreformatted">
    <w:name w:val="HTML Preformatted"/>
    <w:basedOn w:val="Normal"/>
    <w:link w:val="HTMLPreformattedChar"/>
    <w:uiPriority w:val="99"/>
    <w:unhideWhenUsed/>
    <w:rsid w:val="008C7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C76A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614846">
      <w:bodyDiv w:val="1"/>
      <w:marLeft w:val="0"/>
      <w:marRight w:val="0"/>
      <w:marTop w:val="0"/>
      <w:marBottom w:val="0"/>
      <w:divBdr>
        <w:top w:val="none" w:sz="0" w:space="0" w:color="auto"/>
        <w:left w:val="none" w:sz="0" w:space="0" w:color="auto"/>
        <w:bottom w:val="none" w:sz="0" w:space="0" w:color="auto"/>
        <w:right w:val="none" w:sz="0" w:space="0" w:color="auto"/>
      </w:divBdr>
    </w:div>
    <w:div w:id="1246955649">
      <w:bodyDiv w:val="1"/>
      <w:marLeft w:val="0"/>
      <w:marRight w:val="0"/>
      <w:marTop w:val="0"/>
      <w:marBottom w:val="0"/>
      <w:divBdr>
        <w:top w:val="none" w:sz="0" w:space="0" w:color="auto"/>
        <w:left w:val="none" w:sz="0" w:space="0" w:color="auto"/>
        <w:bottom w:val="none" w:sz="0" w:space="0" w:color="auto"/>
        <w:right w:val="none" w:sz="0" w:space="0" w:color="auto"/>
      </w:divBdr>
    </w:div>
    <w:div w:id="194545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ct:386276%2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80DDB-9FFF-41F0-BCEE-05E6E78EC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TotalTime>
  <Pages>21</Pages>
  <Words>7683</Words>
  <Characters>47602</Characters>
  <Application>Microsoft Office Word</Application>
  <DocSecurity>0</DocSecurity>
  <Lines>396</Lines>
  <Paragraphs>110</Paragraphs>
  <ScaleCrop>false</ScaleCrop>
  <HeadingPairs>
    <vt:vector size="2" baseType="variant">
      <vt:variant>
        <vt:lpstr>Title</vt:lpstr>
      </vt:variant>
      <vt:variant>
        <vt:i4>1</vt:i4>
      </vt:variant>
    </vt:vector>
  </HeadingPairs>
  <TitlesOfParts>
    <vt:vector size="1" baseType="lpstr">
      <vt:lpstr>A P R O B</vt:lpstr>
    </vt:vector>
  </TitlesOfParts>
  <Company>gov.ro</Company>
  <LinksUpToDate>false</LinksUpToDate>
  <CharactersWithSpaces>55175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 R O B</dc:title>
  <dc:subject/>
  <dc:creator>Adriana Ghinescu</dc:creator>
  <cp:keywords/>
  <cp:lastModifiedBy>Corodeanu Doina</cp:lastModifiedBy>
  <cp:revision>58</cp:revision>
  <cp:lastPrinted>2025-06-17T09:53:00Z</cp:lastPrinted>
  <dcterms:created xsi:type="dcterms:W3CDTF">2024-11-18T12:45:00Z</dcterms:created>
  <dcterms:modified xsi:type="dcterms:W3CDTF">2025-10-16T07:04:00Z</dcterms:modified>
</cp:coreProperties>
</file>